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95" w:rsidRDefault="00DC0995" w:rsidP="00DC0995">
      <w:pPr>
        <w:spacing w:beforeLines="50" w:before="156" w:afterLines="50" w:after="156" w:line="560" w:lineRule="exact"/>
        <w:rPr>
          <w:rFonts w:ascii="黑体" w:eastAsia="黑体" w:hAnsi="黑体" w:cs="方正小标宋简体" w:hint="eastAsia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附件2</w:t>
      </w:r>
    </w:p>
    <w:p w:rsidR="00DC0995" w:rsidRDefault="00DC0995" w:rsidP="00DC0995">
      <w:pPr>
        <w:spacing w:beforeLines="50" w:before="156" w:afterLines="50" w:after="156" w:line="560" w:lineRule="exact"/>
        <w:rPr>
          <w:rFonts w:ascii="黑体" w:eastAsia="黑体" w:hAnsi="黑体" w:cs="方正小标宋简体" w:hint="eastAsia"/>
          <w:bCs/>
          <w:sz w:val="32"/>
          <w:szCs w:val="32"/>
        </w:rPr>
      </w:pPr>
    </w:p>
    <w:p w:rsidR="00DC0995" w:rsidRDefault="00DC0995" w:rsidP="00DC0995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广东省粤科大学生创新创业投资基金简介</w:t>
      </w:r>
    </w:p>
    <w:p w:rsidR="00DC0995" w:rsidRDefault="00DC0995" w:rsidP="00DC0995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DC0995" w:rsidRDefault="00DC0995" w:rsidP="00DC0995">
      <w:pPr>
        <w:spacing w:line="560" w:lineRule="exact"/>
        <w:ind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为贯彻落实《广东省人民政府办公厅关于促进科技和金融结合的实施意见》精神及中央、省委对促进大学生创新创业的有关要求，激励青年学生成长成为创新创业的生力军，团省委和广东省粤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科金融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集团共同发起设立广东粤科大学生创新创业投资基金。通过整合社会资源、发挥市场机制，进一步培育和孵化优秀的大学生创新创业项目。</w:t>
      </w:r>
    </w:p>
    <w:p w:rsidR="00DC0995" w:rsidRDefault="00DC0995" w:rsidP="00DC0995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广东省粤科大学生创新创业投资基金，是在团省委支持下，依托广东省政府授权经营的唯一一家从事风险投资的省属国有企业——粤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科金融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集团，由专业投资管理团队负责经营管理，以社会资金为主体的、市场化运作的、以盈利为目的专业化天使投资基金，是国内首支专注于服务青年大学生创新创业项目的投资基金。</w:t>
      </w:r>
    </w:p>
    <w:p w:rsidR="00DC0995" w:rsidRDefault="00DC0995" w:rsidP="00DC0995">
      <w:pPr>
        <w:spacing w:line="560" w:lineRule="exact"/>
        <w:ind w:firstLine="640"/>
        <w:jc w:val="left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一、基金规模</w:t>
      </w:r>
    </w:p>
    <w:p w:rsidR="00DC0995" w:rsidRDefault="00DC0995" w:rsidP="00DC0995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基金规模共计5亿元，分5年募资，每年募集1亿元。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仿宋_GB2312"/>
          <w:bCs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二</w:t>
      </w:r>
      <w:r>
        <w:rPr>
          <w:rFonts w:ascii="黑体" w:eastAsia="黑体" w:hAnsi="黑体" w:cs="仿宋_GB2312"/>
          <w:kern w:val="2"/>
          <w:sz w:val="32"/>
          <w:szCs w:val="32"/>
        </w:rPr>
        <w:t>、投资领域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ind w:firstLine="360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 移动互联网、电子信息、生物医药、新能源、新材料、节能环保产业、现代农业。</w:t>
      </w:r>
    </w:p>
    <w:p w:rsidR="00DC0995" w:rsidRDefault="00DC0995" w:rsidP="00DC0995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三</w:t>
      </w:r>
      <w:r>
        <w:rPr>
          <w:rFonts w:ascii="黑体" w:eastAsia="黑体" w:hAnsi="黑体" w:cs="仿宋_GB2312"/>
          <w:bCs/>
          <w:sz w:val="32"/>
          <w:szCs w:val="32"/>
        </w:rPr>
        <w:t>、重点投资项目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lastRenderedPageBreak/>
        <w:t>主要投资“创青春”大学生创业大赛、“挑战杯”大学生课外学术科技作品竞赛、“挑战杯——彩虹人生”职业学校创新创效创业大赛的优胜项目，以及在校大学生及毕业后5年内创办具备独创性、有成长潜力的企业或项目，且处于早中期、成长期的创新型企业或项目。</w:t>
      </w:r>
    </w:p>
    <w:p w:rsidR="00DC0995" w:rsidRDefault="00DC0995" w:rsidP="00DC099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四</w:t>
      </w:r>
      <w:r>
        <w:rPr>
          <w:rFonts w:ascii="黑体" w:eastAsia="黑体" w:hAnsi="黑体" w:cs="仿宋_GB2312"/>
          <w:bCs/>
          <w:sz w:val="32"/>
          <w:szCs w:val="32"/>
        </w:rPr>
        <w:t>、投资额度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单个项目50万元至1000万元，具体投资金额由双方协议协定。</w:t>
      </w:r>
    </w:p>
    <w:p w:rsidR="00DC0995" w:rsidRDefault="00DC0995" w:rsidP="00DC0995">
      <w:pPr>
        <w:spacing w:line="560" w:lineRule="exact"/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五</w:t>
      </w:r>
      <w:r>
        <w:rPr>
          <w:rFonts w:ascii="黑体" w:eastAsia="黑体" w:hAnsi="黑体" w:cs="仿宋_GB2312"/>
          <w:bCs/>
          <w:sz w:val="32"/>
          <w:szCs w:val="32"/>
        </w:rPr>
        <w:t>、申请方式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符合基金投资理念和要求的广东省内大学生创新创业项目均可通过</w:t>
      </w: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学校团委推荐</w:t>
      </w: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的方式申请基金投资。具体办理方式如下：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1.填写《广东粤科大学生创新创业基金项目申报表》；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2.准备《商业计划书》；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3.将项目申报表和商业计划书发送到基金受理工作邮箱：</w:t>
      </w:r>
      <w:hyperlink r:id="rId6" w:history="1">
        <w:r>
          <w:rPr>
            <w:rFonts w:ascii="仿宋_GB2312" w:eastAsia="仿宋_GB2312" w:hAnsi="仿宋_GB2312" w:cs="仿宋_GB2312"/>
            <w:bCs/>
            <w:kern w:val="2"/>
            <w:sz w:val="32"/>
            <w:szCs w:val="32"/>
          </w:rPr>
          <w:t>gdykvc@126.com</w:t>
        </w:r>
      </w:hyperlink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；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4.基金专员将在15个工作日内处理反馈。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ind w:firstLine="360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 如有疑问，可直接致电基金管理公司咨询。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ind w:firstLine="360"/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 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020-31061567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联系人和移动电话：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肖振华 13903004320，</w:t>
      </w:r>
      <w:proofErr w:type="gramStart"/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蔡</w:t>
      </w:r>
      <w:proofErr w:type="gramEnd"/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 xml:space="preserve">  焜 13570237768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王  勇 13316110076，林  桂 13302222866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ind w:firstLine="360"/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 </w:t>
      </w:r>
    </w:p>
    <w:p w:rsidR="00DC0995" w:rsidRDefault="00DC0995" w:rsidP="00DC0995">
      <w:pPr>
        <w:pStyle w:val="a5"/>
        <w:shd w:val="clear" w:color="auto" w:fill="FFFFFF"/>
        <w:spacing w:before="0" w:beforeAutospacing="0" w:after="0" w:afterAutospacing="0" w:line="560" w:lineRule="exact"/>
        <w:ind w:firstLineChars="211" w:firstLine="675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lastRenderedPageBreak/>
        <w:t>附</w:t>
      </w: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表</w:t>
      </w:r>
      <w:r>
        <w:rPr>
          <w:rFonts w:ascii="仿宋_GB2312" w:eastAsia="仿宋_GB2312" w:hAnsi="仿宋_GB2312" w:cs="仿宋_GB2312"/>
          <w:bCs/>
          <w:kern w:val="2"/>
          <w:sz w:val="32"/>
          <w:szCs w:val="32"/>
        </w:rPr>
        <w:t>：广东粤科大学生创新创业基金项目申报表</w:t>
      </w:r>
    </w:p>
    <w:p w:rsidR="00DC0995" w:rsidRDefault="00DC0995" w:rsidP="00DC0995">
      <w:pPr>
        <w:spacing w:beforeLines="50" w:before="156" w:afterLines="50" w:after="156" w:line="560" w:lineRule="exact"/>
        <w:ind w:firstLine="64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广东省粤科大学生创新创业基金</w:t>
      </w:r>
    </w:p>
    <w:p w:rsidR="00DC0995" w:rsidRDefault="00DC0995" w:rsidP="00DC0995">
      <w:pPr>
        <w:spacing w:beforeLines="50" w:before="156" w:afterLines="50" w:after="156" w:line="560" w:lineRule="exact"/>
        <w:ind w:firstLine="64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项目投资资金申请表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37"/>
        <w:gridCol w:w="2905"/>
        <w:gridCol w:w="62"/>
        <w:gridCol w:w="1701"/>
        <w:gridCol w:w="3055"/>
      </w:tblGrid>
      <w:tr w:rsidR="00DC0995" w:rsidTr="004B6027">
        <w:trPr>
          <w:trHeight w:val="648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leftChars="-15" w:left="5" w:hangingChars="17" w:hanging="36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企业（项目）</w:t>
            </w:r>
            <w:r>
              <w:rPr>
                <w:b/>
                <w:color w:val="000000"/>
                <w:kern w:val="0"/>
              </w:rPr>
              <w:t>名称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所在学校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 w:rsidR="00DC0995" w:rsidTr="004B6027">
        <w:trPr>
          <w:trHeight w:val="288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leftChars="-15" w:left="5" w:hangingChars="17" w:hanging="36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联系人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Chars="14" w:firstLine="29"/>
              <w:jc w:val="left"/>
              <w:rPr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职务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 w:rsidR="00DC0995" w:rsidTr="004B6027">
        <w:trPr>
          <w:trHeight w:val="288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leftChars="-15" w:left="5" w:hangingChars="17" w:hanging="36"/>
              <w:jc w:val="center"/>
              <w:rPr>
                <w:rFonts w:hint="eastAsia"/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联系电话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Chars="14" w:firstLine="29"/>
              <w:jc w:val="left"/>
              <w:rPr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rFonts w:hint="eastAsia"/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联系邮箱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 w:rsidR="00DC0995" w:rsidTr="004B6027">
        <w:trPr>
          <w:trHeight w:val="1770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leftChars="-15" w:left="5" w:hangingChars="17" w:hanging="36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企业</w:t>
            </w:r>
            <w:r>
              <w:rPr>
                <w:rFonts w:hint="eastAsia"/>
                <w:b/>
                <w:color w:val="000000"/>
                <w:kern w:val="0"/>
              </w:rPr>
              <w:t>（项目）</w:t>
            </w:r>
            <w:r>
              <w:rPr>
                <w:b/>
                <w:color w:val="000000"/>
                <w:kern w:val="0"/>
              </w:rPr>
              <w:t>简介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Chars="214" w:firstLine="449"/>
              <w:jc w:val="left"/>
            </w:pPr>
          </w:p>
        </w:tc>
      </w:tr>
      <w:tr w:rsidR="00DC0995" w:rsidTr="004B6027">
        <w:trPr>
          <w:trHeight w:val="1656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rFonts w:hint="eastAsia"/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核心技术、</w:t>
            </w:r>
          </w:p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知识产权等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leftChars="200" w:left="420"/>
              <w:jc w:val="left"/>
              <w:rPr>
                <w:color w:val="000000"/>
                <w:kern w:val="0"/>
              </w:rPr>
            </w:pPr>
          </w:p>
        </w:tc>
      </w:tr>
      <w:tr w:rsidR="00DC0995" w:rsidTr="004B6027">
        <w:trPr>
          <w:trHeight w:val="1744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主营业务描述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leftChars="200" w:left="420"/>
              <w:jc w:val="left"/>
              <w:rPr>
                <w:color w:val="000000"/>
                <w:kern w:val="0"/>
              </w:rPr>
            </w:pPr>
          </w:p>
        </w:tc>
      </w:tr>
      <w:tr w:rsidR="00DC0995" w:rsidTr="004B6027">
        <w:trPr>
          <w:trHeight w:val="665"/>
          <w:jc w:val="center"/>
        </w:trPr>
        <w:tc>
          <w:tcPr>
            <w:tcW w:w="9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leftChars="200" w:left="42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企业注册信息及财务信息（该项企业需填写）</w:t>
            </w:r>
          </w:p>
        </w:tc>
      </w:tr>
      <w:tr w:rsidR="00DC0995" w:rsidTr="004B6027">
        <w:trPr>
          <w:trHeight w:val="288"/>
          <w:jc w:val="center"/>
        </w:trPr>
        <w:tc>
          <w:tcPr>
            <w:tcW w:w="1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leftChars="-15" w:left="5" w:hangingChars="17" w:hanging="36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主要股东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2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姓名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2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持股比例</w:t>
            </w:r>
          </w:p>
        </w:tc>
      </w:tr>
      <w:tr w:rsidR="00DC0995" w:rsidTr="004B6027">
        <w:trPr>
          <w:trHeight w:val="288"/>
          <w:jc w:val="center"/>
        </w:trPr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leftChars="-15" w:left="5" w:hangingChars="17" w:hanging="36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0"/>
              <w:jc w:val="center"/>
              <w:rPr>
                <w:color w:val="000000"/>
                <w:kern w:val="0"/>
              </w:rPr>
            </w:pPr>
          </w:p>
        </w:tc>
      </w:tr>
      <w:tr w:rsidR="00DC0995" w:rsidTr="004B6027">
        <w:trPr>
          <w:trHeight w:val="288"/>
          <w:jc w:val="center"/>
        </w:trPr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leftChars="-15" w:left="5" w:hangingChars="17" w:hanging="36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0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0"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 w:rsidR="00DC0995" w:rsidTr="004B6027">
        <w:trPr>
          <w:trHeight w:val="288"/>
          <w:jc w:val="center"/>
        </w:trPr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2"/>
              <w:jc w:val="center"/>
              <w:rPr>
                <w:rFonts w:hint="eastAsia"/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合计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2"/>
              <w:jc w:val="center"/>
              <w:rPr>
                <w:rFonts w:hint="eastAsia"/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100%</w:t>
            </w:r>
          </w:p>
        </w:tc>
      </w:tr>
      <w:tr w:rsidR="00DC0995" w:rsidTr="004B6027">
        <w:trPr>
          <w:trHeight w:val="288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leftChars="-15" w:left="5" w:hangingChars="17" w:hanging="36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成立日期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注册资金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0"/>
              <w:jc w:val="center"/>
              <w:rPr>
                <w:color w:val="000000"/>
                <w:kern w:val="0"/>
              </w:rPr>
            </w:pPr>
          </w:p>
        </w:tc>
      </w:tr>
      <w:tr w:rsidR="00DC0995" w:rsidTr="004B6027">
        <w:trPr>
          <w:trHeight w:val="288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销售收入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0"/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毛利润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-</w:t>
            </w:r>
          </w:p>
        </w:tc>
      </w:tr>
      <w:tr w:rsidR="00DC0995" w:rsidTr="004B6027">
        <w:trPr>
          <w:trHeight w:val="498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净利润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0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净利润率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-</w:t>
            </w:r>
          </w:p>
        </w:tc>
      </w:tr>
      <w:tr w:rsidR="00DC0995" w:rsidTr="004B6027">
        <w:trPr>
          <w:trHeight w:val="528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总资产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总负债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-</w:t>
            </w:r>
          </w:p>
        </w:tc>
      </w:tr>
      <w:tr w:rsidR="00DC0995" w:rsidTr="004B6027">
        <w:trPr>
          <w:trHeight w:val="288"/>
          <w:jc w:val="center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2"/>
              <w:jc w:val="center"/>
              <w:rPr>
                <w:rFonts w:hint="eastAsia"/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lastRenderedPageBreak/>
              <w:t>项目简况及投资需求</w:t>
            </w:r>
          </w:p>
        </w:tc>
      </w:tr>
      <w:tr w:rsidR="00DC0995" w:rsidTr="004B6027">
        <w:trPr>
          <w:trHeight w:val="288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所属领域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0"/>
              <w:jc w:val="center"/>
              <w:rPr>
                <w:color w:val="000000"/>
                <w:kern w:val="0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技术阶段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firstLine="480"/>
              <w:jc w:val="center"/>
              <w:rPr>
                <w:color w:val="000000"/>
                <w:kern w:val="0"/>
              </w:rPr>
            </w:pPr>
          </w:p>
        </w:tc>
      </w:tr>
      <w:tr w:rsidR="00DC0995" w:rsidTr="004B6027">
        <w:trPr>
          <w:trHeight w:val="210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市场描述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spacing w:line="360" w:lineRule="auto"/>
              <w:rPr>
                <w:rFonts w:hint="eastAsia"/>
                <w:b/>
                <w:color w:val="000000"/>
                <w:kern w:val="0"/>
              </w:rPr>
            </w:pPr>
          </w:p>
        </w:tc>
      </w:tr>
      <w:tr w:rsidR="00DC0995" w:rsidTr="004B6027">
        <w:trPr>
          <w:trHeight w:val="3008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未来发展设想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含未来</w:t>
            </w:r>
            <w:proofErr w:type="gramEnd"/>
            <w:r>
              <w:rPr>
                <w:rFonts w:hint="eastAsia"/>
              </w:rPr>
              <w:t>三年的产品规划、财务规划、业务规模，利润规模）</w:t>
            </w:r>
          </w:p>
        </w:tc>
      </w:tr>
      <w:tr w:rsidR="00DC0995" w:rsidTr="004B6027">
        <w:trPr>
          <w:trHeight w:val="3008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融资想法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（含本次拟融资金额，企业初步估值设想，计划出让的股权）</w:t>
            </w:r>
          </w:p>
        </w:tc>
      </w:tr>
      <w:tr w:rsidR="00DC0995" w:rsidTr="004B6027">
        <w:trPr>
          <w:trHeight w:val="2348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jc w:val="center"/>
              <w:rPr>
                <w:rFonts w:hint="eastAsia"/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学校团委</w:t>
            </w:r>
          </w:p>
          <w:p w:rsidR="00DC0995" w:rsidRDefault="00DC0995" w:rsidP="004B6027">
            <w:pPr>
              <w:widowControl/>
              <w:spacing w:line="360" w:lineRule="auto"/>
              <w:jc w:val="center"/>
              <w:rPr>
                <w:rFonts w:hint="eastAsia"/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推荐意见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95" w:rsidRDefault="00DC0995" w:rsidP="004B6027">
            <w:pPr>
              <w:widowControl/>
              <w:spacing w:line="360" w:lineRule="auto"/>
              <w:ind w:leftChars="200" w:left="420"/>
              <w:jc w:val="left"/>
              <w:rPr>
                <w:rFonts w:hint="eastAsia"/>
                <w:color w:val="000000"/>
                <w:kern w:val="0"/>
              </w:rPr>
            </w:pPr>
          </w:p>
          <w:p w:rsidR="00DC0995" w:rsidRDefault="00DC0995" w:rsidP="004B6027">
            <w:pPr>
              <w:widowControl/>
              <w:spacing w:line="360" w:lineRule="auto"/>
              <w:ind w:leftChars="200" w:left="420"/>
              <w:jc w:val="left"/>
              <w:rPr>
                <w:rFonts w:hint="eastAsia"/>
                <w:color w:val="000000"/>
                <w:kern w:val="0"/>
              </w:rPr>
            </w:pPr>
          </w:p>
          <w:p w:rsidR="00DC0995" w:rsidRDefault="00DC0995" w:rsidP="004B6027">
            <w:pPr>
              <w:widowControl/>
              <w:spacing w:line="360" w:lineRule="auto"/>
              <w:ind w:leftChars="200" w:left="420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                                              </w:t>
            </w:r>
            <w:r>
              <w:rPr>
                <w:rFonts w:hint="eastAsia"/>
                <w:color w:val="000000"/>
                <w:kern w:val="0"/>
              </w:rPr>
              <w:t>（盖章）</w:t>
            </w:r>
          </w:p>
          <w:p w:rsidR="00DC0995" w:rsidRDefault="00DC0995" w:rsidP="004B6027">
            <w:pPr>
              <w:widowControl/>
              <w:spacing w:line="360" w:lineRule="auto"/>
              <w:ind w:leftChars="200" w:left="420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                                     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rFonts w:hint="eastAsia"/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rFonts w:hint="eastAsia"/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</w:tbl>
    <w:p w:rsidR="00DC0995" w:rsidRDefault="00DC0995" w:rsidP="00DC0995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DC0995" w:rsidRDefault="00DC0995" w:rsidP="00DC0995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DC0995" w:rsidRDefault="00DC0995" w:rsidP="00DC0995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DC0995" w:rsidRDefault="00DC0995" w:rsidP="00DC0995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DC0995" w:rsidRDefault="00DC0995" w:rsidP="00DC0995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DC0995" w:rsidRDefault="00DC0995" w:rsidP="00DC0995">
      <w:pPr>
        <w:spacing w:beforeLines="50" w:before="156" w:line="40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37210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77668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" strokeweight=".25pt"/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485140</wp:posOffset>
                </wp:positionV>
                <wp:extent cx="5372100" cy="635"/>
                <wp:effectExtent l="9525" t="5715" r="9525" b="127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4444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72EC4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2pt" to="423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" strokeweight=".1234mm"/>
            </w:pict>
          </mc:Fallback>
        </mc:AlternateContent>
      </w:r>
      <w:r>
        <w:rPr>
          <w:rFonts w:ascii="仿宋_GB2312" w:eastAsia="仿宋_GB2312" w:hint="eastAsia"/>
          <w:sz w:val="28"/>
        </w:rPr>
        <w:t xml:space="preserve"> 共青团广东省委办公室                     2015年4月13日印</w:t>
      </w:r>
    </w:p>
    <w:p w:rsidR="00D22685" w:rsidRPr="00DC0995" w:rsidRDefault="00D22685">
      <w:bookmarkStart w:id="0" w:name="_GoBack"/>
      <w:bookmarkEnd w:id="0"/>
    </w:p>
    <w:sectPr w:rsidR="00D22685" w:rsidRPr="00DC099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5F" w:rsidRDefault="00C7725F" w:rsidP="00DC0995">
      <w:r>
        <w:separator/>
      </w:r>
    </w:p>
  </w:endnote>
  <w:endnote w:type="continuationSeparator" w:id="0">
    <w:p w:rsidR="00C7725F" w:rsidRDefault="00C7725F" w:rsidP="00DC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0995">
    <w:pPr>
      <w:pStyle w:val="a4"/>
      <w:ind w:right="360"/>
      <w:rPr>
        <w:rFonts w:ascii="宋体" w:eastAsia="宋体" w:hAnsi="宋体" w:cs="宋体" w:hint="eastAsia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66675</wp:posOffset>
              </wp:positionV>
              <wp:extent cx="438785" cy="197485"/>
              <wp:effectExtent l="0" t="0" r="254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7725F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DC0995" w:rsidRPr="00DC0995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16.65pt;margin-top:5.25pt;width:34.5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" filled="f" stroked="f">
              <v:textbox style="mso-fit-shape-to-text:t" inset="0,0,0,0">
                <w:txbxContent>
                  <w:p w:rsidR="00000000" w:rsidRDefault="00C7725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8"/>
                      </w:rPr>
                      <w:t>-</w:t>
                    </w:r>
                    <w:r>
                      <w:rPr>
                        <w:rFonts w:ascii="宋体" w:hAnsi="宋体" w:cs="宋体" w:hint="eastAsia"/>
                        <w:sz w:val="24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8"/>
                      </w:rPr>
                      <w:fldChar w:fldCharType="separate"/>
                    </w:r>
                    <w:r w:rsidR="00DC0995" w:rsidRPr="00DC0995">
                      <w:rPr>
                        <w:noProof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4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4"/>
                        <w:szCs w:val="28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5F" w:rsidRDefault="00C7725F" w:rsidP="00DC0995">
      <w:r>
        <w:separator/>
      </w:r>
    </w:p>
  </w:footnote>
  <w:footnote w:type="continuationSeparator" w:id="0">
    <w:p w:rsidR="00C7725F" w:rsidRDefault="00C7725F" w:rsidP="00DC0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7725F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E9"/>
    <w:rsid w:val="00877AE9"/>
    <w:rsid w:val="00C7725F"/>
    <w:rsid w:val="00D22685"/>
    <w:rsid w:val="00DC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80B9A7-65E9-4A9F-82CF-4168296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C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995"/>
    <w:rPr>
      <w:sz w:val="18"/>
      <w:szCs w:val="18"/>
    </w:rPr>
  </w:style>
  <w:style w:type="paragraph" w:styleId="a4">
    <w:name w:val="footer"/>
    <w:basedOn w:val="a"/>
    <w:link w:val="Char0"/>
    <w:unhideWhenUsed/>
    <w:rsid w:val="00DC0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C0995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DC0995"/>
    <w:rPr>
      <w:rFonts w:hint="eastAsia"/>
    </w:rPr>
  </w:style>
  <w:style w:type="paragraph" w:styleId="a5">
    <w:name w:val="Normal (Web)"/>
    <w:basedOn w:val="a"/>
    <w:uiPriority w:val="99"/>
    <w:unhideWhenUsed/>
    <w:rsid w:val="00DC099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dcyl.org/mailtgdykvc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</Words>
  <Characters>1216</Characters>
  <Application>Microsoft Office Word</Application>
  <DocSecurity>0</DocSecurity>
  <Lines>10</Lines>
  <Paragraphs>2</Paragraphs>
  <ScaleCrop>false</ScaleCrop>
  <Company>china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小高</dc:creator>
  <cp:keywords/>
  <dc:description/>
  <cp:lastModifiedBy>小高</cp:lastModifiedBy>
  <cp:revision>2</cp:revision>
  <dcterms:created xsi:type="dcterms:W3CDTF">2015-04-24T04:27:00Z</dcterms:created>
  <dcterms:modified xsi:type="dcterms:W3CDTF">2015-04-24T04:28:00Z</dcterms:modified>
</cp:coreProperties>
</file>