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DB" w:rsidRPr="00AA27DB" w:rsidRDefault="00AA27DB" w:rsidP="00AA27DB">
      <w:pPr>
        <w:widowControl/>
        <w:shd w:val="clear" w:color="auto" w:fill="FFFFFF"/>
        <w:spacing w:before="100" w:beforeAutospacing="1" w:after="100" w:afterAutospacing="1" w:line="570" w:lineRule="atLeast"/>
        <w:jc w:val="center"/>
        <w:outlineLvl w:val="1"/>
        <w:rPr>
          <w:rFonts w:ascii="microsoft yahei" w:eastAsia="宋体" w:hAnsi="microsoft yahei" w:cs="宋体"/>
          <w:bCs/>
          <w:kern w:val="0"/>
          <w:sz w:val="36"/>
          <w:szCs w:val="36"/>
        </w:rPr>
      </w:pPr>
      <w:r w:rsidRPr="00AA27DB">
        <w:rPr>
          <w:rFonts w:ascii="microsoft yahei" w:eastAsia="宋体" w:hAnsi="microsoft yahei" w:cs="宋体"/>
          <w:bCs/>
          <w:kern w:val="0"/>
          <w:sz w:val="36"/>
          <w:szCs w:val="36"/>
        </w:rPr>
        <w:t>关于认真做好科研经费</w:t>
      </w:r>
      <w:r w:rsidRPr="00AA27DB">
        <w:rPr>
          <w:rFonts w:ascii="microsoft yahei" w:eastAsia="宋体" w:hAnsi="microsoft yahei" w:cs="宋体" w:hint="eastAsia"/>
          <w:bCs/>
          <w:kern w:val="0"/>
          <w:sz w:val="36"/>
          <w:szCs w:val="36"/>
        </w:rPr>
        <w:t>预算管理</w:t>
      </w:r>
      <w:r w:rsidRPr="00AA27DB">
        <w:rPr>
          <w:rFonts w:ascii="microsoft yahei" w:eastAsia="宋体" w:hAnsi="microsoft yahei" w:cs="宋体"/>
          <w:bCs/>
          <w:kern w:val="0"/>
          <w:sz w:val="36"/>
          <w:szCs w:val="36"/>
        </w:rPr>
        <w:t>的通知</w:t>
      </w:r>
    </w:p>
    <w:p w:rsidR="00204259" w:rsidRPr="00643A83" w:rsidRDefault="00204259" w:rsidP="00934ADF">
      <w:pPr>
        <w:rPr>
          <w:rFonts w:ascii="仿宋" w:eastAsia="仿宋" w:hAnsi="仿宋"/>
          <w:sz w:val="30"/>
          <w:szCs w:val="30"/>
        </w:rPr>
      </w:pPr>
    </w:p>
    <w:p w:rsidR="00934ADF" w:rsidRPr="00643A83" w:rsidRDefault="00AA27DB" w:rsidP="00934ADF">
      <w:pPr>
        <w:rPr>
          <w:sz w:val="30"/>
          <w:szCs w:val="30"/>
        </w:rPr>
      </w:pPr>
      <w:r w:rsidRPr="00643A83">
        <w:rPr>
          <w:rFonts w:ascii="仿宋" w:eastAsia="仿宋" w:hAnsi="仿宋" w:hint="eastAsia"/>
          <w:sz w:val="30"/>
          <w:szCs w:val="30"/>
        </w:rPr>
        <w:t>各</w:t>
      </w:r>
      <w:r w:rsidR="00FE3A7A" w:rsidRPr="00643A83">
        <w:rPr>
          <w:rFonts w:ascii="仿宋" w:eastAsia="仿宋" w:hAnsi="仿宋" w:hint="eastAsia"/>
          <w:sz w:val="30"/>
          <w:szCs w:val="30"/>
        </w:rPr>
        <w:t>校区，各</w:t>
      </w:r>
      <w:r w:rsidRPr="00643A83">
        <w:rPr>
          <w:rFonts w:ascii="仿宋" w:eastAsia="仿宋" w:hAnsi="仿宋" w:hint="eastAsia"/>
          <w:sz w:val="30"/>
          <w:szCs w:val="30"/>
        </w:rPr>
        <w:t>学院</w:t>
      </w:r>
      <w:r w:rsidR="00FE3A7A" w:rsidRPr="00643A83">
        <w:rPr>
          <w:rFonts w:ascii="仿宋" w:eastAsia="仿宋" w:hAnsi="仿宋" w:hint="eastAsia"/>
          <w:sz w:val="30"/>
          <w:szCs w:val="30"/>
        </w:rPr>
        <w:t>，部</w:t>
      </w:r>
      <w:r w:rsidRPr="00643A83">
        <w:rPr>
          <w:rFonts w:ascii="仿宋" w:eastAsia="仿宋" w:hAnsi="仿宋" w:hint="eastAsia"/>
          <w:sz w:val="30"/>
          <w:szCs w:val="30"/>
        </w:rPr>
        <w:t>、</w:t>
      </w:r>
      <w:r w:rsidR="00FE3A7A" w:rsidRPr="00643A83">
        <w:rPr>
          <w:rFonts w:ascii="仿宋" w:eastAsia="仿宋" w:hAnsi="仿宋" w:hint="eastAsia"/>
          <w:sz w:val="30"/>
          <w:szCs w:val="30"/>
        </w:rPr>
        <w:t>馆、处、室，直属单位，附属第一医院：</w:t>
      </w:r>
    </w:p>
    <w:p w:rsidR="00610F64" w:rsidRPr="00643A83" w:rsidRDefault="00AA27DB" w:rsidP="00643A83">
      <w:pPr>
        <w:ind w:firstLineChars="200" w:firstLine="600"/>
        <w:rPr>
          <w:rFonts w:ascii="仿宋" w:eastAsia="仿宋" w:hAnsi="仿宋"/>
          <w:sz w:val="30"/>
          <w:szCs w:val="30"/>
        </w:rPr>
      </w:pPr>
      <w:r w:rsidRPr="00643A83">
        <w:rPr>
          <w:rFonts w:ascii="仿宋" w:eastAsia="仿宋" w:hAnsi="仿宋" w:hint="eastAsia"/>
          <w:sz w:val="30"/>
          <w:szCs w:val="30"/>
        </w:rPr>
        <w:t>根据</w:t>
      </w:r>
      <w:r w:rsidR="00610F64" w:rsidRPr="00643A83">
        <w:rPr>
          <w:rFonts w:ascii="仿宋" w:eastAsia="仿宋" w:hAnsi="仿宋" w:hint="eastAsia"/>
          <w:sz w:val="30"/>
          <w:szCs w:val="30"/>
        </w:rPr>
        <w:t>《财政部关于印发&lt;支出经济分类科目改革试行方案&gt;的通知》（财预</w:t>
      </w:r>
      <w:r w:rsidR="00FE3A7A" w:rsidRPr="00643A83">
        <w:rPr>
          <w:rFonts w:ascii="仿宋" w:eastAsia="仿宋" w:hAnsi="仿宋" w:hint="eastAsia"/>
          <w:sz w:val="30"/>
          <w:szCs w:val="30"/>
        </w:rPr>
        <w:t>﹝2016﹞</w:t>
      </w:r>
      <w:r w:rsidR="00610F64" w:rsidRPr="00643A83">
        <w:rPr>
          <w:rFonts w:ascii="仿宋" w:eastAsia="仿宋" w:hAnsi="仿宋" w:hint="eastAsia"/>
          <w:sz w:val="30"/>
          <w:szCs w:val="30"/>
        </w:rPr>
        <w:t>135号）</w:t>
      </w:r>
      <w:r w:rsidRPr="00643A83">
        <w:rPr>
          <w:rFonts w:ascii="仿宋" w:eastAsia="仿宋" w:hAnsi="仿宋" w:hint="eastAsia"/>
          <w:sz w:val="30"/>
          <w:szCs w:val="30"/>
        </w:rPr>
        <w:t>要求，为</w:t>
      </w:r>
      <w:r w:rsidR="00610F64" w:rsidRPr="00643A83">
        <w:rPr>
          <w:rFonts w:ascii="仿宋" w:eastAsia="仿宋" w:hAnsi="仿宋" w:hint="eastAsia"/>
          <w:sz w:val="30"/>
          <w:szCs w:val="30"/>
        </w:rPr>
        <w:t>更好贯彻落实预算法，2017年试运行经济分类支出改革，2018年起正式全面实施</w:t>
      </w:r>
      <w:r w:rsidR="00BE3F9D" w:rsidRPr="00643A83">
        <w:rPr>
          <w:rFonts w:ascii="仿宋" w:eastAsia="仿宋" w:hAnsi="仿宋" w:hint="eastAsia"/>
          <w:sz w:val="30"/>
          <w:szCs w:val="30"/>
        </w:rPr>
        <w:t>。</w:t>
      </w:r>
    </w:p>
    <w:p w:rsidR="00BE3F9D" w:rsidRPr="00643A83" w:rsidRDefault="00BE3F9D" w:rsidP="00643A83">
      <w:pPr>
        <w:ind w:firstLineChars="200" w:firstLine="600"/>
        <w:rPr>
          <w:rFonts w:ascii="仿宋" w:eastAsia="仿宋" w:hAnsi="仿宋"/>
          <w:sz w:val="30"/>
          <w:szCs w:val="30"/>
        </w:rPr>
      </w:pPr>
      <w:r w:rsidRPr="00643A83">
        <w:rPr>
          <w:rFonts w:ascii="仿宋" w:eastAsia="仿宋" w:hAnsi="仿宋" w:hint="eastAsia"/>
          <w:sz w:val="30"/>
          <w:szCs w:val="30"/>
        </w:rPr>
        <w:t>为积极稳妥推进此项改革，</w:t>
      </w:r>
      <w:r w:rsidR="00AA27DB" w:rsidRPr="00643A83">
        <w:rPr>
          <w:rFonts w:ascii="仿宋" w:eastAsia="仿宋" w:hAnsi="仿宋" w:hint="eastAsia"/>
          <w:sz w:val="30"/>
          <w:szCs w:val="30"/>
        </w:rPr>
        <w:t>进一步规范学校科研项目资金管理，</w:t>
      </w:r>
      <w:r w:rsidR="000058D8" w:rsidRPr="00643A83">
        <w:rPr>
          <w:rFonts w:ascii="仿宋" w:eastAsia="仿宋" w:hAnsi="仿宋" w:hint="eastAsia"/>
          <w:sz w:val="30"/>
          <w:szCs w:val="30"/>
        </w:rPr>
        <w:t>避免预算执行中频繁调剂经济分类科目，</w:t>
      </w:r>
      <w:r w:rsidRPr="00643A83">
        <w:rPr>
          <w:rFonts w:ascii="仿宋" w:eastAsia="仿宋" w:hAnsi="仿宋" w:cs="Times New Roman" w:hint="eastAsia"/>
          <w:sz w:val="30"/>
          <w:szCs w:val="30"/>
        </w:rPr>
        <w:t>请各</w:t>
      </w:r>
      <w:r w:rsidRPr="00643A83">
        <w:rPr>
          <w:rFonts w:ascii="仿宋" w:eastAsia="仿宋" w:hAnsi="仿宋" w:hint="eastAsia"/>
          <w:sz w:val="30"/>
          <w:szCs w:val="30"/>
        </w:rPr>
        <w:t>项目</w:t>
      </w:r>
      <w:r w:rsidRPr="00643A83">
        <w:rPr>
          <w:rFonts w:ascii="仿宋" w:eastAsia="仿宋" w:hAnsi="仿宋" w:cs="Times New Roman" w:hint="eastAsia"/>
          <w:sz w:val="30"/>
          <w:szCs w:val="30"/>
        </w:rPr>
        <w:t>负责人及职能部门</w:t>
      </w:r>
      <w:r w:rsidRPr="00643A83">
        <w:rPr>
          <w:rFonts w:ascii="仿宋" w:eastAsia="仿宋" w:hAnsi="仿宋" w:hint="eastAsia"/>
          <w:sz w:val="30"/>
          <w:szCs w:val="30"/>
        </w:rPr>
        <w:t>按照《</w:t>
      </w:r>
      <w:r w:rsidR="0040015B" w:rsidRPr="00643A83">
        <w:rPr>
          <w:rFonts w:ascii="仿宋" w:eastAsia="仿宋" w:hAnsi="仿宋" w:hint="eastAsia"/>
          <w:sz w:val="30"/>
          <w:szCs w:val="30"/>
        </w:rPr>
        <w:t>部门预算支出经济分类科目</w:t>
      </w:r>
      <w:r w:rsidRPr="00643A83">
        <w:rPr>
          <w:rFonts w:ascii="仿宋" w:eastAsia="仿宋" w:hAnsi="仿宋" w:hint="eastAsia"/>
          <w:sz w:val="30"/>
          <w:szCs w:val="30"/>
        </w:rPr>
        <w:t>》和</w:t>
      </w:r>
      <w:r w:rsidR="0040015B" w:rsidRPr="00643A83">
        <w:rPr>
          <w:rFonts w:ascii="仿宋" w:eastAsia="仿宋" w:hAnsi="仿宋" w:hint="eastAsia"/>
          <w:sz w:val="30"/>
          <w:szCs w:val="30"/>
        </w:rPr>
        <w:t>项目</w:t>
      </w:r>
      <w:r w:rsidR="000058D8" w:rsidRPr="00643A83">
        <w:rPr>
          <w:rFonts w:ascii="仿宋" w:eastAsia="仿宋" w:hAnsi="仿宋" w:hint="eastAsia"/>
          <w:sz w:val="30"/>
          <w:szCs w:val="30"/>
        </w:rPr>
        <w:t>计划书编准和严格审核</w:t>
      </w:r>
      <w:r w:rsidRPr="00643A83">
        <w:rPr>
          <w:rFonts w:ascii="仿宋" w:eastAsia="仿宋" w:hAnsi="仿宋" w:hint="eastAsia"/>
          <w:sz w:val="30"/>
          <w:szCs w:val="30"/>
        </w:rPr>
        <w:t>预算</w:t>
      </w:r>
      <w:r w:rsidR="00BB2F0F" w:rsidRPr="00643A83">
        <w:rPr>
          <w:rFonts w:ascii="仿宋" w:eastAsia="仿宋" w:hAnsi="仿宋" w:hint="eastAsia"/>
          <w:sz w:val="30"/>
          <w:szCs w:val="30"/>
        </w:rPr>
        <w:t>支出经济分类科目表</w:t>
      </w:r>
      <w:r w:rsidRPr="00643A83">
        <w:rPr>
          <w:rFonts w:ascii="仿宋" w:eastAsia="仿宋" w:hAnsi="仿宋" w:hint="eastAsia"/>
          <w:sz w:val="30"/>
          <w:szCs w:val="30"/>
        </w:rPr>
        <w:t>，</w:t>
      </w:r>
      <w:r w:rsidR="00BB2F0F" w:rsidRPr="00643A83">
        <w:rPr>
          <w:rFonts w:ascii="仿宋" w:eastAsia="仿宋" w:hAnsi="仿宋" w:hint="eastAsia"/>
          <w:sz w:val="30"/>
          <w:szCs w:val="30"/>
        </w:rPr>
        <w:t>并加盖归口管理部门公章，</w:t>
      </w:r>
      <w:r w:rsidRPr="00643A83">
        <w:rPr>
          <w:rFonts w:ascii="仿宋" w:eastAsia="仿宋" w:hAnsi="仿宋" w:hint="eastAsia"/>
          <w:sz w:val="30"/>
          <w:szCs w:val="30"/>
        </w:rPr>
        <w:t>在项目经费报销前及时交至财务处，我们将</w:t>
      </w:r>
      <w:r w:rsidR="000058D8" w:rsidRPr="00643A83">
        <w:rPr>
          <w:rFonts w:ascii="仿宋" w:eastAsia="仿宋" w:hAnsi="仿宋" w:hint="eastAsia"/>
          <w:sz w:val="30"/>
          <w:szCs w:val="30"/>
        </w:rPr>
        <w:t>在资金报销支付环节据此控制</w:t>
      </w:r>
      <w:r w:rsidRPr="00643A83">
        <w:rPr>
          <w:rFonts w:ascii="仿宋" w:eastAsia="仿宋" w:hAnsi="仿宋" w:hint="eastAsia"/>
          <w:sz w:val="30"/>
          <w:szCs w:val="30"/>
        </w:rPr>
        <w:t>项目</w:t>
      </w:r>
      <w:r w:rsidR="000058D8" w:rsidRPr="00643A83">
        <w:rPr>
          <w:rFonts w:ascii="仿宋" w:eastAsia="仿宋" w:hAnsi="仿宋" w:hint="eastAsia"/>
          <w:sz w:val="30"/>
          <w:szCs w:val="30"/>
        </w:rPr>
        <w:t>经费支出</w:t>
      </w:r>
      <w:r w:rsidRPr="00643A83">
        <w:rPr>
          <w:rFonts w:ascii="仿宋" w:eastAsia="仿宋" w:hAnsi="仿宋" w:hint="eastAsia"/>
          <w:sz w:val="30"/>
          <w:szCs w:val="30"/>
        </w:rPr>
        <w:t>。</w:t>
      </w:r>
    </w:p>
    <w:p w:rsidR="00BE3F9D" w:rsidRPr="00643A83" w:rsidRDefault="00BE3F9D" w:rsidP="00643A83">
      <w:pPr>
        <w:ind w:firstLineChars="200" w:firstLine="600"/>
        <w:rPr>
          <w:rFonts w:ascii="仿宋" w:eastAsia="仿宋" w:hAnsi="仿宋"/>
          <w:sz w:val="30"/>
          <w:szCs w:val="30"/>
        </w:rPr>
      </w:pPr>
    </w:p>
    <w:p w:rsidR="00BE3F9D" w:rsidRPr="00643A83" w:rsidRDefault="00BE3F9D" w:rsidP="00643A83">
      <w:pPr>
        <w:ind w:firstLineChars="200" w:firstLine="600"/>
        <w:rPr>
          <w:rFonts w:ascii="仿宋" w:eastAsia="仿宋" w:hAnsi="仿宋"/>
          <w:sz w:val="30"/>
          <w:szCs w:val="30"/>
        </w:rPr>
      </w:pPr>
      <w:r w:rsidRPr="00643A83">
        <w:rPr>
          <w:rFonts w:ascii="仿宋" w:eastAsia="仿宋" w:hAnsi="仿宋" w:hint="eastAsia"/>
          <w:sz w:val="30"/>
          <w:szCs w:val="30"/>
        </w:rPr>
        <w:t>附件：</w:t>
      </w:r>
      <w:r w:rsidR="00441A8F" w:rsidRPr="00643A83">
        <w:rPr>
          <w:rFonts w:ascii="仿宋" w:eastAsia="仿宋" w:hAnsi="仿宋" w:hint="eastAsia"/>
          <w:sz w:val="30"/>
          <w:szCs w:val="30"/>
        </w:rPr>
        <w:t>部门预算</w:t>
      </w:r>
      <w:r w:rsidR="00405B17" w:rsidRPr="00643A83">
        <w:rPr>
          <w:rFonts w:ascii="仿宋" w:eastAsia="仿宋" w:hAnsi="仿宋" w:hint="eastAsia"/>
          <w:sz w:val="30"/>
          <w:szCs w:val="30"/>
        </w:rPr>
        <w:t>支出经济分类科目</w:t>
      </w:r>
      <w:r w:rsidR="00BB2F0F" w:rsidRPr="00643A83">
        <w:rPr>
          <w:rFonts w:ascii="仿宋" w:eastAsia="仿宋" w:hAnsi="仿宋" w:hint="eastAsia"/>
          <w:sz w:val="30"/>
          <w:szCs w:val="30"/>
        </w:rPr>
        <w:t>（常用经济分类科目已用</w:t>
      </w:r>
      <w:r w:rsidR="000058D8" w:rsidRPr="00643A83">
        <w:rPr>
          <w:rFonts w:ascii="仿宋" w:eastAsia="仿宋" w:hAnsi="仿宋" w:hint="eastAsia"/>
          <w:sz w:val="30"/>
          <w:szCs w:val="30"/>
        </w:rPr>
        <w:t>*</w:t>
      </w:r>
      <w:r w:rsidR="00BB2F0F" w:rsidRPr="00643A83">
        <w:rPr>
          <w:rFonts w:ascii="仿宋" w:eastAsia="仿宋" w:hAnsi="仿宋" w:hint="eastAsia"/>
          <w:sz w:val="30"/>
          <w:szCs w:val="30"/>
        </w:rPr>
        <w:t>标注出）</w:t>
      </w:r>
    </w:p>
    <w:p w:rsidR="00934ADF" w:rsidRPr="00643A83" w:rsidRDefault="00934ADF" w:rsidP="00643A83">
      <w:pPr>
        <w:ind w:firstLineChars="200" w:firstLine="600"/>
        <w:rPr>
          <w:rFonts w:ascii="仿宋" w:eastAsia="仿宋" w:hAnsi="仿宋"/>
          <w:sz w:val="30"/>
          <w:szCs w:val="30"/>
        </w:rPr>
      </w:pPr>
    </w:p>
    <w:p w:rsidR="00405B17" w:rsidRPr="00643A83" w:rsidRDefault="00405B17" w:rsidP="00643A83">
      <w:pPr>
        <w:ind w:firstLineChars="200" w:firstLine="600"/>
        <w:rPr>
          <w:rFonts w:ascii="仿宋" w:eastAsia="仿宋" w:hAnsi="仿宋"/>
          <w:sz w:val="30"/>
          <w:szCs w:val="30"/>
        </w:rPr>
      </w:pPr>
    </w:p>
    <w:p w:rsidR="00BE3F9D" w:rsidRPr="00643A83" w:rsidRDefault="00BE3F9D" w:rsidP="00643A83">
      <w:pPr>
        <w:ind w:firstLineChars="250" w:firstLine="750"/>
        <w:rPr>
          <w:rFonts w:ascii="仿宋" w:eastAsia="仿宋" w:hAnsi="仿宋"/>
          <w:sz w:val="30"/>
          <w:szCs w:val="30"/>
        </w:rPr>
      </w:pPr>
      <w:r w:rsidRPr="00643A83">
        <w:rPr>
          <w:rFonts w:ascii="仿宋" w:eastAsia="仿宋" w:hAnsi="仿宋" w:hint="eastAsia"/>
          <w:sz w:val="30"/>
          <w:szCs w:val="30"/>
        </w:rPr>
        <w:t xml:space="preserve">                            广东药科大学财务处</w:t>
      </w:r>
    </w:p>
    <w:p w:rsidR="00BE3F9D" w:rsidRPr="00643A83" w:rsidRDefault="00BE3F9D" w:rsidP="00643A83">
      <w:pPr>
        <w:ind w:firstLineChars="200" w:firstLine="600"/>
        <w:rPr>
          <w:rFonts w:ascii="仿宋" w:eastAsia="仿宋" w:hAnsi="仿宋"/>
          <w:sz w:val="30"/>
          <w:szCs w:val="30"/>
        </w:rPr>
      </w:pPr>
      <w:r w:rsidRPr="00643A83">
        <w:rPr>
          <w:rFonts w:ascii="仿宋" w:eastAsia="仿宋" w:hAnsi="仿宋" w:hint="eastAsia"/>
          <w:sz w:val="30"/>
          <w:szCs w:val="30"/>
        </w:rPr>
        <w:t xml:space="preserve">                               2017年5月5日</w:t>
      </w:r>
    </w:p>
    <w:p w:rsidR="00F267BD" w:rsidRDefault="00F267BD" w:rsidP="00610F64">
      <w:pPr>
        <w:ind w:firstLineChars="200" w:firstLine="640"/>
        <w:rPr>
          <w:rFonts w:ascii="仿宋" w:eastAsia="仿宋" w:hAnsi="仿宋"/>
          <w:sz w:val="32"/>
          <w:szCs w:val="32"/>
        </w:rPr>
      </w:pPr>
    </w:p>
    <w:p w:rsidR="00F267BD" w:rsidRDefault="00F267BD" w:rsidP="00610F64">
      <w:pPr>
        <w:ind w:firstLineChars="200" w:firstLine="640"/>
        <w:rPr>
          <w:rFonts w:ascii="仿宋" w:eastAsia="仿宋" w:hAnsi="仿宋"/>
          <w:sz w:val="32"/>
          <w:szCs w:val="32"/>
        </w:rPr>
      </w:pPr>
    </w:p>
    <w:p w:rsidR="00F267BD" w:rsidRDefault="00F267BD" w:rsidP="00610F64">
      <w:pPr>
        <w:ind w:firstLineChars="200" w:firstLine="640"/>
        <w:rPr>
          <w:rFonts w:ascii="仿宋" w:eastAsia="仿宋" w:hAnsi="仿宋"/>
          <w:sz w:val="32"/>
          <w:szCs w:val="32"/>
        </w:rPr>
      </w:pPr>
    </w:p>
    <w:p w:rsidR="00A95D82" w:rsidRDefault="00A95D82" w:rsidP="00610F64">
      <w:pPr>
        <w:ind w:firstLineChars="200" w:firstLine="640"/>
        <w:rPr>
          <w:rFonts w:ascii="仿宋" w:eastAsia="仿宋" w:hAnsi="仿宋"/>
          <w:sz w:val="32"/>
          <w:szCs w:val="32"/>
        </w:rPr>
      </w:pPr>
    </w:p>
    <w:p w:rsidR="00A95D82" w:rsidRDefault="00A95D82" w:rsidP="00610F64">
      <w:pPr>
        <w:ind w:firstLineChars="200" w:firstLine="640"/>
        <w:rPr>
          <w:rFonts w:ascii="仿宋" w:eastAsia="仿宋" w:hAnsi="仿宋"/>
          <w:sz w:val="32"/>
          <w:szCs w:val="32"/>
        </w:rPr>
      </w:pPr>
    </w:p>
    <w:p w:rsidR="00A95D82" w:rsidRDefault="00A95D82" w:rsidP="00610F64">
      <w:pPr>
        <w:ind w:firstLineChars="200" w:firstLine="640"/>
        <w:rPr>
          <w:rFonts w:ascii="仿宋" w:eastAsia="仿宋" w:hAnsi="仿宋"/>
          <w:sz w:val="32"/>
          <w:szCs w:val="32"/>
        </w:rPr>
      </w:pPr>
    </w:p>
    <w:p w:rsidR="00A95D82" w:rsidRDefault="00A95D82" w:rsidP="00610F64">
      <w:pPr>
        <w:ind w:firstLineChars="200" w:firstLine="640"/>
        <w:rPr>
          <w:rFonts w:ascii="仿宋" w:eastAsia="仿宋" w:hAnsi="仿宋"/>
          <w:sz w:val="32"/>
          <w:szCs w:val="32"/>
        </w:rPr>
      </w:pPr>
    </w:p>
    <w:p w:rsidR="00F267BD" w:rsidRDefault="00F267BD" w:rsidP="009A70F6">
      <w:pPr>
        <w:tabs>
          <w:tab w:val="left" w:pos="3105"/>
        </w:tabs>
        <w:ind w:leftChars="-405" w:left="-850" w:firstLineChars="465" w:firstLine="1395"/>
        <w:rPr>
          <w:rFonts w:ascii="仿宋" w:eastAsia="仿宋" w:hAnsi="仿宋"/>
          <w:sz w:val="32"/>
          <w:szCs w:val="32"/>
        </w:rPr>
      </w:pPr>
      <w:r w:rsidRPr="009A70F6">
        <w:rPr>
          <w:rFonts w:ascii="仿宋" w:eastAsia="仿宋" w:hAnsi="仿宋" w:hint="eastAsia"/>
          <w:sz w:val="30"/>
          <w:szCs w:val="30"/>
        </w:rPr>
        <w:lastRenderedPageBreak/>
        <w:t>附件：</w:t>
      </w:r>
      <w:r w:rsidRPr="009A70F6">
        <w:rPr>
          <w:rFonts w:ascii="仿宋" w:eastAsia="仿宋" w:hAnsi="仿宋"/>
          <w:sz w:val="30"/>
          <w:szCs w:val="30"/>
        </w:rPr>
        <w:tab/>
      </w:r>
      <w:r>
        <w:rPr>
          <w:rFonts w:ascii="仿宋" w:eastAsia="仿宋" w:hAnsi="仿宋" w:hint="eastAsia"/>
          <w:sz w:val="32"/>
          <w:szCs w:val="32"/>
        </w:rPr>
        <w:t>部门预算支出经济分类科目</w:t>
      </w:r>
    </w:p>
    <w:p w:rsidR="009A70F6" w:rsidRPr="009A70F6" w:rsidRDefault="009A70F6" w:rsidP="009A70F6">
      <w:pPr>
        <w:tabs>
          <w:tab w:val="left" w:pos="2655"/>
        </w:tabs>
        <w:ind w:leftChars="-405" w:left="-850" w:firstLineChars="465" w:firstLine="1488"/>
        <w:rPr>
          <w:rFonts w:ascii="仿宋" w:eastAsia="仿宋" w:hAnsi="仿宋"/>
          <w:sz w:val="32"/>
          <w:szCs w:val="32"/>
        </w:rPr>
      </w:pPr>
    </w:p>
    <w:p w:rsidR="009A70F6" w:rsidRPr="009A70F6" w:rsidRDefault="009A70F6" w:rsidP="009A70F6">
      <w:pPr>
        <w:rPr>
          <w:rFonts w:ascii="仿宋" w:eastAsia="仿宋" w:hAnsi="仿宋"/>
          <w:sz w:val="24"/>
          <w:szCs w:val="24"/>
        </w:rPr>
      </w:pPr>
      <w:r w:rsidRPr="009A70F6">
        <w:rPr>
          <w:rFonts w:ascii="仿宋" w:eastAsia="仿宋" w:hAnsi="仿宋" w:hint="eastAsia"/>
          <w:sz w:val="24"/>
          <w:szCs w:val="24"/>
        </w:rPr>
        <w:t>归口管理部门：（公章）</w:t>
      </w:r>
      <w:r>
        <w:rPr>
          <w:rFonts w:ascii="仿宋" w:eastAsia="仿宋" w:hAnsi="仿宋" w:hint="eastAsia"/>
          <w:sz w:val="24"/>
          <w:szCs w:val="24"/>
        </w:rPr>
        <w:t xml:space="preserve">                项目负责人：                 项目编号：</w:t>
      </w:r>
    </w:p>
    <w:tbl>
      <w:tblPr>
        <w:tblW w:w="10580" w:type="dxa"/>
        <w:tblInd w:w="93" w:type="dxa"/>
        <w:tblLook w:val="04A0"/>
      </w:tblPr>
      <w:tblGrid>
        <w:gridCol w:w="546"/>
        <w:gridCol w:w="21"/>
        <w:gridCol w:w="415"/>
        <w:gridCol w:w="21"/>
        <w:gridCol w:w="1595"/>
        <w:gridCol w:w="20"/>
        <w:gridCol w:w="6702"/>
        <w:gridCol w:w="1260"/>
      </w:tblGrid>
      <w:tr w:rsidR="00443F76" w:rsidRPr="00443F76" w:rsidTr="00133ED6">
        <w:trPr>
          <w:trHeight w:val="270"/>
        </w:trPr>
        <w:tc>
          <w:tcPr>
            <w:tcW w:w="10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科目编码</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F76" w:rsidRPr="00443F76" w:rsidRDefault="00443F76" w:rsidP="00443F76">
            <w:pPr>
              <w:widowControl/>
              <w:jc w:val="center"/>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科目名称</w:t>
            </w:r>
          </w:p>
        </w:tc>
        <w:tc>
          <w:tcPr>
            <w:tcW w:w="6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F76" w:rsidRPr="00443F76" w:rsidRDefault="00443F76" w:rsidP="00443F76">
            <w:pPr>
              <w:widowControl/>
              <w:jc w:val="center"/>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科目说明</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F76" w:rsidRPr="00443F76" w:rsidRDefault="00443F76" w:rsidP="00443F76">
            <w:pPr>
              <w:widowControl/>
              <w:jc w:val="center"/>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预算金额</w:t>
            </w:r>
            <w:r w:rsidRPr="00443F76">
              <w:rPr>
                <w:rFonts w:ascii="宋体" w:eastAsia="宋体" w:hAnsi="宋体" w:cs="宋体" w:hint="eastAsia"/>
                <w:color w:val="000000"/>
                <w:kern w:val="0"/>
                <w:sz w:val="18"/>
                <w:szCs w:val="18"/>
              </w:rPr>
              <w:br/>
              <w:t>（元）</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类</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款</w:t>
            </w:r>
          </w:p>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443F76" w:rsidRPr="00443F76" w:rsidRDefault="00443F76" w:rsidP="00443F76">
            <w:pPr>
              <w:widowControl/>
              <w:jc w:val="left"/>
              <w:rPr>
                <w:rFonts w:ascii="宋体" w:eastAsia="宋体" w:hAnsi="宋体" w:cs="宋体"/>
                <w:color w:val="000000"/>
                <w:kern w:val="0"/>
                <w:sz w:val="18"/>
                <w:szCs w:val="18"/>
              </w:rPr>
            </w:pPr>
          </w:p>
        </w:tc>
        <w:tc>
          <w:tcPr>
            <w:tcW w:w="6702" w:type="dxa"/>
            <w:vMerge/>
            <w:tcBorders>
              <w:top w:val="single" w:sz="4" w:space="0" w:color="auto"/>
              <w:left w:val="single" w:sz="4" w:space="0" w:color="auto"/>
              <w:bottom w:val="single" w:sz="4" w:space="0" w:color="auto"/>
              <w:right w:val="single" w:sz="4" w:space="0" w:color="auto"/>
            </w:tcBorders>
            <w:vAlign w:val="center"/>
            <w:hideMark/>
          </w:tcPr>
          <w:p w:rsidR="00443F76" w:rsidRPr="00443F76" w:rsidRDefault="00443F76" w:rsidP="00443F76">
            <w:pPr>
              <w:widowControl/>
              <w:jc w:val="left"/>
              <w:rPr>
                <w:rFonts w:ascii="宋体" w:eastAsia="宋体" w:hAnsi="宋体" w:cs="宋体"/>
                <w:color w:val="000000"/>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F76" w:rsidRPr="00443F76" w:rsidRDefault="00443F76" w:rsidP="00443F76">
            <w:pPr>
              <w:widowControl/>
              <w:jc w:val="left"/>
              <w:rPr>
                <w:rFonts w:ascii="宋体" w:eastAsia="宋体" w:hAnsi="宋体" w:cs="宋体"/>
                <w:color w:val="000000"/>
                <w:kern w:val="0"/>
                <w:sz w:val="18"/>
                <w:szCs w:val="18"/>
              </w:rPr>
            </w:pP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301</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工资福利支出</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反映单位开支的在职职工和编制外长期聘用人员的各类劳动报酬，以及为上述人员缴纳的各项社会保险费等</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64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04</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其他社会保障缴费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反映单位为职工缴纳</w:t>
            </w:r>
            <w:r w:rsidRPr="00443F76">
              <w:rPr>
                <w:rFonts w:ascii="Times New Roman" w:eastAsia="宋体" w:hAnsi="Times New Roman" w:cs="Times New Roman"/>
                <w:color w:val="000000"/>
                <w:kern w:val="0"/>
                <w:sz w:val="24"/>
                <w:szCs w:val="24"/>
              </w:rPr>
              <w:t xml:space="preserve"> </w:t>
            </w:r>
            <w:r w:rsidRPr="00443F76">
              <w:rPr>
                <w:rFonts w:ascii="宋体" w:eastAsia="宋体" w:hAnsi="宋体" w:cs="宋体" w:hint="eastAsia"/>
                <w:color w:val="000000"/>
                <w:kern w:val="0"/>
                <w:sz w:val="20"/>
                <w:szCs w:val="20"/>
              </w:rPr>
              <w:t>的失业、工伤、生育等社会保险费，残疾人就业保障金</w:t>
            </w:r>
            <w:r w:rsidRPr="00443F76">
              <w:rPr>
                <w:rFonts w:ascii="Times New Roman" w:eastAsia="宋体" w:hAnsi="Times New Roman" w:cs="Times New Roman"/>
                <w:color w:val="000000"/>
                <w:kern w:val="0"/>
                <w:sz w:val="20"/>
                <w:szCs w:val="20"/>
              </w:rPr>
              <w:t xml:space="preserve"> </w:t>
            </w:r>
            <w:r w:rsidR="00133ED6">
              <w:rPr>
                <w:rFonts w:ascii="宋体" w:eastAsia="宋体" w:hAnsi="宋体" w:cs="宋体" w:hint="eastAsia"/>
                <w:color w:val="000000"/>
                <w:kern w:val="0"/>
                <w:sz w:val="20"/>
                <w:szCs w:val="20"/>
              </w:rPr>
              <w:t>，军队（含武警</w:t>
            </w:r>
            <w:r w:rsidR="00133ED6">
              <w:rPr>
                <w:rFonts w:ascii="宋体" w:eastAsia="宋体" w:hAnsi="宋体" w:cs="宋体"/>
                <w:color w:val="000000"/>
                <w:kern w:val="0"/>
                <w:sz w:val="20"/>
                <w:szCs w:val="20"/>
              </w:rPr>
              <w:t>）</w:t>
            </w:r>
            <w:r w:rsidRPr="00443F76">
              <w:rPr>
                <w:rFonts w:ascii="宋体" w:eastAsia="宋体" w:hAnsi="宋体" w:cs="宋体" w:hint="eastAsia"/>
                <w:color w:val="000000"/>
                <w:kern w:val="0"/>
                <w:sz w:val="20"/>
                <w:szCs w:val="20"/>
              </w:rPr>
              <w:t>为军人缴纳的伤亡</w:t>
            </w:r>
            <w:r w:rsidRPr="00443F76">
              <w:rPr>
                <w:rFonts w:ascii="Times New Roman" w:eastAsia="宋体" w:hAnsi="Times New Roman" w:cs="Times New Roman"/>
                <w:color w:val="000000"/>
                <w:kern w:val="0"/>
                <w:sz w:val="20"/>
                <w:szCs w:val="20"/>
              </w:rPr>
              <w:t xml:space="preserve"> </w:t>
            </w:r>
            <w:r w:rsidRPr="00443F76">
              <w:rPr>
                <w:rFonts w:ascii="宋体" w:eastAsia="宋体" w:hAnsi="宋体" w:cs="宋体" w:hint="eastAsia"/>
                <w:color w:val="000000"/>
                <w:kern w:val="0"/>
                <w:sz w:val="20"/>
                <w:szCs w:val="20"/>
              </w:rPr>
              <w:t>、退役医疗等社会保险费</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07</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绩效工资*</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反映事业单位工作人员的绩效工资</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10</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城镇职工基本医疗保险缴费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反映单位为职工缴纳的基本医疗保险费</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103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99</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其他工资福利支出</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反映上述项目未包括的人员支出，如各种加班工资、病假两个月以上期间的人员工资 、编制外长期聘用人员，公务员及参照和依照公务员制度管理的单位工作人员转入企业工作并按规定参加企业职工基本养老保险后给予的一次性补贴等</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302</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商品和服务支出</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反映单位购买商品和服务的支出（不包括用于购置固定资产的支出、战略性和应急储备支出）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01</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办公费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反映单位购买按财务会计制度规定不符合固定资产确认标准的日常办公用品、书报杂志等支出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02</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印刷费*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反映单位的印刷费支出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03</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咨询费</w:t>
            </w:r>
            <w:r w:rsidR="000B5D6D">
              <w:rPr>
                <w:rFonts w:ascii="宋体" w:eastAsia="宋体" w:hAnsi="宋体" w:cs="宋体" w:hint="eastAsia"/>
                <w:color w:val="000000"/>
                <w:kern w:val="0"/>
                <w:sz w:val="20"/>
                <w:szCs w:val="20"/>
              </w:rPr>
              <w:t>*</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反映单位咨询方面的支出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04</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手续费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反映单位支付的各类手续费支出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05</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水费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反映单位支付的水费 、污水处理费等支出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06</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电费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反映单位的电费支出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9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07</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邮电费*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反映单位开支的信函、包裹、货物等物品的邮寄费及电话费、电报费、传真费、网络通讯费等</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8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08</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取暖费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反映单位取暖用燃料费、热力费、炉具购置费、锅炉临时工的工资、节煤奖以及由单位支付的未实行职工住房采暖补贴改革的在职职工和离退休人员宿舍取暖费</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09</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物业管理费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反映单位开支的办公用房以及未实行职工住宅物业服务改革的在职职工和离退休人员宿舍等的物业管理费，包指综合治理、绿化、卫生等方面的支出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11</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国内差旅费*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反映单位工作人员国内出差发生的城市间交通费、住宿费、伙食补贴费和市内交通费</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9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12</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因公出国（境）费用</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反映单位公务出国（境）的国际旅费、国外城市向交通费、住宿费、伙食费、培训费、公杂费等支出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49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13</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维修（护）费*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反映单位日常开支的固定资产（不包括车船等交通工具）修理和维护费用，网络信息系统运行与维护费用，以及按规定提取的修购基金</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14</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租赁费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反映租赁办公用房、宿舍、专用通讯网以及其他设备等方面的费用</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5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15</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会议费*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反映单位在会议期间按规定开支的住宿费、伙食费、会议室租金、交通费、文件印刷费、医药费等</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16</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培训费*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反映除因公出国（境〕培训费以外的各类培训支出</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443F76" w:rsidRPr="00443F76" w:rsidTr="00133ED6">
        <w:trPr>
          <w:trHeight w:val="2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center"/>
              <w:rPr>
                <w:rFonts w:ascii="宋体" w:eastAsia="宋体" w:hAnsi="宋体" w:cs="宋体"/>
                <w:color w:val="000000"/>
                <w:kern w:val="0"/>
                <w:sz w:val="22"/>
              </w:rPr>
            </w:pPr>
            <w:r w:rsidRPr="00443F76">
              <w:rPr>
                <w:rFonts w:ascii="宋体" w:eastAsia="宋体" w:hAnsi="宋体" w:cs="宋体" w:hint="eastAsia"/>
                <w:color w:val="000000"/>
                <w:kern w:val="0"/>
                <w:sz w:val="22"/>
              </w:rPr>
              <w:t>17</w:t>
            </w:r>
          </w:p>
        </w:tc>
        <w:tc>
          <w:tcPr>
            <w:tcW w:w="1615" w:type="dxa"/>
            <w:gridSpan w:val="2"/>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公务接待费</w:t>
            </w:r>
          </w:p>
        </w:tc>
        <w:tc>
          <w:tcPr>
            <w:tcW w:w="6702" w:type="dxa"/>
            <w:tcBorders>
              <w:top w:val="nil"/>
              <w:left w:val="nil"/>
              <w:bottom w:val="single" w:sz="4" w:space="0" w:color="auto"/>
              <w:right w:val="single" w:sz="4" w:space="0" w:color="auto"/>
            </w:tcBorders>
            <w:shd w:val="clear" w:color="auto" w:fill="auto"/>
            <w:vAlign w:val="center"/>
            <w:hideMark/>
          </w:tcPr>
          <w:p w:rsidR="00443F76" w:rsidRPr="00443F76" w:rsidRDefault="00443F76" w:rsidP="00443F76">
            <w:pPr>
              <w:widowControl/>
              <w:jc w:val="left"/>
              <w:rPr>
                <w:rFonts w:ascii="宋体" w:eastAsia="宋体" w:hAnsi="宋体" w:cs="宋体"/>
                <w:color w:val="000000"/>
                <w:kern w:val="0"/>
                <w:sz w:val="20"/>
                <w:szCs w:val="20"/>
              </w:rPr>
            </w:pPr>
            <w:r w:rsidRPr="00443F76">
              <w:rPr>
                <w:rFonts w:ascii="宋体" w:eastAsia="宋体" w:hAnsi="宋体" w:cs="宋体" w:hint="eastAsia"/>
                <w:color w:val="000000"/>
                <w:kern w:val="0"/>
                <w:sz w:val="20"/>
                <w:szCs w:val="20"/>
              </w:rPr>
              <w:t>反映单位按规定开支的各类公务接待（含外宾接待）费用</w:t>
            </w:r>
          </w:p>
        </w:tc>
        <w:tc>
          <w:tcPr>
            <w:tcW w:w="1260" w:type="dxa"/>
            <w:tcBorders>
              <w:top w:val="nil"/>
              <w:left w:val="nil"/>
              <w:bottom w:val="single" w:sz="4" w:space="0" w:color="auto"/>
              <w:right w:val="single" w:sz="4" w:space="0" w:color="auto"/>
            </w:tcBorders>
            <w:shd w:val="clear" w:color="auto" w:fill="auto"/>
            <w:noWrap/>
            <w:vAlign w:val="center"/>
            <w:hideMark/>
          </w:tcPr>
          <w:p w:rsidR="00443F76" w:rsidRPr="00443F76" w:rsidRDefault="00443F76" w:rsidP="00443F76">
            <w:pPr>
              <w:widowControl/>
              <w:jc w:val="left"/>
              <w:rPr>
                <w:rFonts w:ascii="宋体" w:eastAsia="宋体" w:hAnsi="宋体" w:cs="宋体"/>
                <w:color w:val="000000"/>
                <w:kern w:val="0"/>
                <w:sz w:val="18"/>
                <w:szCs w:val="18"/>
              </w:rPr>
            </w:pPr>
            <w:r w:rsidRPr="00443F76">
              <w:rPr>
                <w:rFonts w:ascii="宋体" w:eastAsia="宋体" w:hAnsi="宋体" w:cs="宋体" w:hint="eastAsia"/>
                <w:color w:val="000000"/>
                <w:kern w:val="0"/>
                <w:sz w:val="18"/>
                <w:szCs w:val="18"/>
              </w:rPr>
              <w:t xml:space="preserve">　</w:t>
            </w:r>
          </w:p>
        </w:tc>
      </w:tr>
      <w:tr w:rsidR="00133ED6" w:rsidRPr="00133ED6" w:rsidTr="00133ED6">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lastRenderedPageBreak/>
              <w:t xml:space="preserve">　</w:t>
            </w: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18</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专用材料费*</w:t>
            </w:r>
          </w:p>
        </w:tc>
        <w:tc>
          <w:tcPr>
            <w:tcW w:w="6722" w:type="dxa"/>
            <w:gridSpan w:val="2"/>
            <w:tcBorders>
              <w:top w:val="single" w:sz="4" w:space="0" w:color="auto"/>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25</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专用燃料费</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反映用作业务工作设备的车、船设施等的油料支出</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1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26</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劳务费*</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反映支付付给单位和个人的劳务费用，如临时聘用人员、钟点工工资，稿费、翻译费，评审费等</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27</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委托业务费*</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反映因委托外单位办理业务而支付的委托业务费</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8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31</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公务用车运行维护费</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反映单位按规定保留的公务用车燃料费、维修费、过桥过路费、保险费、安全奖励费用等支出</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39</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其他交通费用*</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反映单位除公务用车运行维护费以外的其他交通费用。如公务交通补贴，租车费用、出租车费用，飞机、船舶等的燃料费、维修费、保险费等</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4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40</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税金及附加费用</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反映单位提供劳务或销售产品应负担的税金及附加费用，包括消费税、城市维护建设税、资源税和教育费附加等</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99</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其他商品和服务支出</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反映上述科目未包括的日常公用支出。如行政赔偿费和诉讼费、国内组织的会员费、来访费、广告宣传、其他劳务费及离休人员特需费、公用经费等</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4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303</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对个人和家庭的补助</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反映单位用于对个人和家庭的补助支出</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8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08</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助学金*</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反映各类学校学生助学金、奖学金、学生贷款、出国留学（实习）人员生活费，青少年业余体校学员伙食补助费和生活费补贴，按照协议由我方负担或享受我方奖学金的来华留学生、进修生生活费等</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5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310</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其他资本性支出</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反映非各级发展与改革部门安排的用于购置固定资产、战略性和应急性储备、土地和无形资产，以及购建基础设施、大型修缮等所发生的支出</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01</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房屋建筑物构建</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反映用于购买、自行建造办公用房、仓库、职工生活用房、教学科研用房、学生宿舍、食堂等建筑物（含附属设施，如电梯、通讯线路、水气管道等）的支出</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02</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办公设备购置*</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反映用于购置并按财务会训制度规定纳入固定资产核算范围的办公家具和办公设备的支出，以及接规定提取的修购基金</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03</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专用设备购置*</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反映用于购置具有专门用途、并按财务会计制度规定纳入</w:t>
            </w:r>
            <w:r w:rsidRPr="00133ED6">
              <w:rPr>
                <w:rFonts w:ascii="Times New Roman" w:eastAsia="宋体" w:hAnsi="Times New Roman" w:cs="Times New Roman"/>
                <w:color w:val="000000"/>
                <w:kern w:val="0"/>
                <w:sz w:val="20"/>
                <w:szCs w:val="20"/>
              </w:rPr>
              <w:t xml:space="preserve"> </w:t>
            </w:r>
            <w:r w:rsidRPr="00133ED6">
              <w:rPr>
                <w:rFonts w:ascii="宋体" w:eastAsia="宋体" w:hAnsi="宋体" w:cs="宋体" w:hint="eastAsia"/>
                <w:color w:val="000000"/>
                <w:kern w:val="0"/>
                <w:sz w:val="20"/>
                <w:szCs w:val="20"/>
              </w:rPr>
              <w:t>固定资产核算范围的各类专用设备的支出</w:t>
            </w:r>
            <w:r w:rsidRPr="00133ED6">
              <w:rPr>
                <w:rFonts w:ascii="Times New Roman" w:eastAsia="宋体" w:hAnsi="Times New Roman" w:cs="Times New Roman"/>
                <w:color w:val="000000"/>
                <w:kern w:val="0"/>
                <w:sz w:val="20"/>
                <w:szCs w:val="20"/>
              </w:rPr>
              <w:t xml:space="preserve"> </w:t>
            </w:r>
            <w:r w:rsidRPr="00133ED6">
              <w:rPr>
                <w:rFonts w:ascii="宋体" w:eastAsia="宋体" w:hAnsi="宋体" w:cs="宋体" w:hint="eastAsia"/>
                <w:color w:val="000000"/>
                <w:kern w:val="0"/>
                <w:sz w:val="20"/>
                <w:szCs w:val="20"/>
              </w:rPr>
              <w:t>。如通信设备、发</w:t>
            </w:r>
            <w:r w:rsidRPr="00133ED6">
              <w:rPr>
                <w:rFonts w:ascii="Times New Roman" w:eastAsia="宋体" w:hAnsi="Times New Roman" w:cs="Times New Roman"/>
                <w:color w:val="000000"/>
                <w:kern w:val="0"/>
                <w:sz w:val="20"/>
                <w:szCs w:val="20"/>
              </w:rPr>
              <w:t xml:space="preserve"> </w:t>
            </w:r>
            <w:r w:rsidRPr="00133ED6">
              <w:rPr>
                <w:rFonts w:ascii="宋体" w:eastAsia="宋体" w:hAnsi="宋体" w:cs="宋体" w:hint="eastAsia"/>
                <w:color w:val="000000"/>
                <w:kern w:val="0"/>
                <w:sz w:val="20"/>
                <w:szCs w:val="20"/>
              </w:rPr>
              <w:t>电设备、交通监控设备、卫星转发器、气象设备、进出口监</w:t>
            </w:r>
            <w:r w:rsidRPr="00133ED6">
              <w:rPr>
                <w:rFonts w:ascii="Times New Roman" w:eastAsia="宋体" w:hAnsi="Times New Roman" w:cs="Times New Roman"/>
                <w:color w:val="000000"/>
                <w:kern w:val="0"/>
                <w:sz w:val="20"/>
                <w:szCs w:val="20"/>
              </w:rPr>
              <w:t xml:space="preserve"> </w:t>
            </w:r>
            <w:r w:rsidRPr="00133ED6">
              <w:rPr>
                <w:rFonts w:ascii="宋体" w:eastAsia="宋体" w:hAnsi="宋体" w:cs="宋体" w:hint="eastAsia"/>
                <w:color w:val="000000"/>
                <w:kern w:val="0"/>
                <w:sz w:val="20"/>
                <w:szCs w:val="20"/>
              </w:rPr>
              <w:t>管设备等</w:t>
            </w:r>
            <w:r w:rsidRPr="00133ED6">
              <w:rPr>
                <w:rFonts w:ascii="Times New Roman" w:eastAsia="宋体" w:hAnsi="Times New Roman" w:cs="Times New Roman"/>
                <w:color w:val="000000"/>
                <w:kern w:val="0"/>
                <w:sz w:val="20"/>
                <w:szCs w:val="20"/>
              </w:rPr>
              <w:t xml:space="preserve"> </w:t>
            </w:r>
            <w:r w:rsidRPr="00133ED6">
              <w:rPr>
                <w:rFonts w:ascii="宋体" w:eastAsia="宋体" w:hAnsi="宋体" w:cs="宋体" w:hint="eastAsia"/>
                <w:color w:val="000000"/>
                <w:kern w:val="0"/>
                <w:sz w:val="20"/>
                <w:szCs w:val="20"/>
              </w:rPr>
              <w:t>，以及按规定</w:t>
            </w:r>
            <w:r w:rsidRPr="00133ED6">
              <w:rPr>
                <w:rFonts w:ascii="宋体" w:eastAsia="宋体" w:hAnsi="宋体" w:cs="宋体" w:hint="eastAsia"/>
                <w:color w:val="000000"/>
                <w:kern w:val="0"/>
                <w:sz w:val="20"/>
                <w:szCs w:val="20"/>
                <w:u w:val="single"/>
              </w:rPr>
              <w:t>提</w:t>
            </w:r>
            <w:r w:rsidRPr="00133ED6">
              <w:rPr>
                <w:rFonts w:ascii="宋体" w:eastAsia="宋体" w:hAnsi="宋体" w:cs="宋体" w:hint="eastAsia"/>
                <w:color w:val="000000"/>
                <w:kern w:val="0"/>
                <w:sz w:val="20"/>
                <w:szCs w:val="20"/>
              </w:rPr>
              <w:t>取的修购基金</w:t>
            </w:r>
            <w:r w:rsidRPr="00133ED6">
              <w:rPr>
                <w:rFonts w:ascii="Times New Roman" w:eastAsia="宋体" w:hAnsi="Times New Roman" w:cs="Times New Roman"/>
                <w:color w:val="000000"/>
                <w:kern w:val="0"/>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51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06</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大型修缮</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反映按财务会计制度规定允许资本化的各类设备、建筑物、公共基础设施等大型修缮的支出</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8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07</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信息网络及软件购置更新*</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反映用于才言息网络方面的支出。如计算机硬件、软件购置、开发、应用支出等，如果购建的计算机硬件、软件等不符合财务会计制度规定的固定资产确认标准的，不在此科目反映</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6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19</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其他交通工具购置</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反映单位除公务车外的其他各类交通工具（如船舶、飞机等）购置指出（含车辆购置税）</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r w:rsidR="00133ED6" w:rsidRPr="00133ED6" w:rsidTr="00133ED6">
        <w:trPr>
          <w:trHeight w:val="8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center"/>
              <w:rPr>
                <w:rFonts w:ascii="宋体" w:eastAsia="宋体" w:hAnsi="宋体" w:cs="宋体"/>
                <w:color w:val="000000"/>
                <w:kern w:val="0"/>
                <w:sz w:val="22"/>
              </w:rPr>
            </w:pPr>
            <w:r w:rsidRPr="00133ED6">
              <w:rPr>
                <w:rFonts w:ascii="宋体" w:eastAsia="宋体" w:hAnsi="宋体" w:cs="宋体" w:hint="eastAsia"/>
                <w:color w:val="000000"/>
                <w:kern w:val="0"/>
                <w:sz w:val="22"/>
              </w:rPr>
              <w:t>99</w:t>
            </w:r>
          </w:p>
        </w:tc>
        <w:tc>
          <w:tcPr>
            <w:tcW w:w="1616"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其他资本性支出</w:t>
            </w:r>
            <w:r w:rsidR="000B5D6D">
              <w:rPr>
                <w:rFonts w:ascii="宋体" w:eastAsia="宋体" w:hAnsi="宋体" w:cs="宋体" w:hint="eastAsia"/>
                <w:color w:val="000000"/>
                <w:kern w:val="0"/>
                <w:sz w:val="20"/>
                <w:szCs w:val="20"/>
              </w:rPr>
              <w:t>*</w:t>
            </w:r>
          </w:p>
        </w:tc>
        <w:tc>
          <w:tcPr>
            <w:tcW w:w="6722" w:type="dxa"/>
            <w:gridSpan w:val="2"/>
            <w:tcBorders>
              <w:top w:val="nil"/>
              <w:left w:val="nil"/>
              <w:bottom w:val="single" w:sz="4" w:space="0" w:color="auto"/>
              <w:right w:val="single" w:sz="4" w:space="0" w:color="auto"/>
            </w:tcBorders>
            <w:shd w:val="clear" w:color="auto" w:fill="auto"/>
            <w:vAlign w:val="center"/>
            <w:hideMark/>
          </w:tcPr>
          <w:p w:rsidR="00133ED6" w:rsidRPr="00133ED6" w:rsidRDefault="00133ED6" w:rsidP="00133ED6">
            <w:pPr>
              <w:widowControl/>
              <w:jc w:val="left"/>
              <w:rPr>
                <w:rFonts w:ascii="宋体" w:eastAsia="宋体" w:hAnsi="宋体" w:cs="宋体"/>
                <w:color w:val="000000"/>
                <w:kern w:val="0"/>
                <w:sz w:val="20"/>
                <w:szCs w:val="20"/>
              </w:rPr>
            </w:pPr>
            <w:r w:rsidRPr="00133ED6">
              <w:rPr>
                <w:rFonts w:ascii="宋体" w:eastAsia="宋体" w:hAnsi="宋体" w:cs="宋体" w:hint="eastAsia"/>
                <w:color w:val="000000"/>
                <w:kern w:val="0"/>
                <w:sz w:val="20"/>
                <w:szCs w:val="20"/>
              </w:rPr>
              <w:t>反映著作权、商标权、专利权等无形资产购置指出，以及其他上述科目中未包括的资本性支出。如娱乐、文化和艺术原作的使用权、购买国内外影片播映权、购置图书等</w:t>
            </w:r>
          </w:p>
        </w:tc>
        <w:tc>
          <w:tcPr>
            <w:tcW w:w="1260" w:type="dxa"/>
            <w:tcBorders>
              <w:top w:val="nil"/>
              <w:left w:val="nil"/>
              <w:bottom w:val="single" w:sz="4" w:space="0" w:color="auto"/>
              <w:right w:val="single" w:sz="4" w:space="0" w:color="auto"/>
            </w:tcBorders>
            <w:shd w:val="clear" w:color="auto" w:fill="auto"/>
            <w:noWrap/>
            <w:vAlign w:val="center"/>
            <w:hideMark/>
          </w:tcPr>
          <w:p w:rsidR="00133ED6" w:rsidRPr="00133ED6" w:rsidRDefault="00133ED6" w:rsidP="00133ED6">
            <w:pPr>
              <w:widowControl/>
              <w:jc w:val="left"/>
              <w:rPr>
                <w:rFonts w:ascii="宋体" w:eastAsia="宋体" w:hAnsi="宋体" w:cs="宋体"/>
                <w:color w:val="000000"/>
                <w:kern w:val="0"/>
                <w:sz w:val="18"/>
                <w:szCs w:val="18"/>
              </w:rPr>
            </w:pPr>
            <w:r w:rsidRPr="00133ED6">
              <w:rPr>
                <w:rFonts w:ascii="宋体" w:eastAsia="宋体" w:hAnsi="宋体" w:cs="宋体" w:hint="eastAsia"/>
                <w:color w:val="000000"/>
                <w:kern w:val="0"/>
                <w:sz w:val="18"/>
                <w:szCs w:val="18"/>
              </w:rPr>
              <w:t xml:space="preserve">　</w:t>
            </w:r>
          </w:p>
        </w:tc>
      </w:tr>
    </w:tbl>
    <w:p w:rsidR="00133ED6" w:rsidRPr="00133ED6" w:rsidRDefault="00133ED6" w:rsidP="00A95D82">
      <w:pPr>
        <w:rPr>
          <w:rFonts w:ascii="仿宋" w:eastAsia="仿宋" w:hAnsi="仿宋"/>
          <w:sz w:val="32"/>
          <w:szCs w:val="32"/>
        </w:rPr>
      </w:pPr>
    </w:p>
    <w:sectPr w:rsidR="00133ED6" w:rsidRPr="00133ED6" w:rsidSect="00A95D8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FE" w:rsidRDefault="007627FE" w:rsidP="00AA27DB">
      <w:r>
        <w:separator/>
      </w:r>
    </w:p>
  </w:endnote>
  <w:endnote w:type="continuationSeparator" w:id="1">
    <w:p w:rsidR="007627FE" w:rsidRDefault="007627FE" w:rsidP="00AA2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FE" w:rsidRDefault="007627FE" w:rsidP="00AA27DB">
      <w:r>
        <w:separator/>
      </w:r>
    </w:p>
  </w:footnote>
  <w:footnote w:type="continuationSeparator" w:id="1">
    <w:p w:rsidR="007627FE" w:rsidRDefault="007627FE" w:rsidP="00AA2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4ADF"/>
    <w:rsid w:val="000058D8"/>
    <w:rsid w:val="000B5D6D"/>
    <w:rsid w:val="00133ED6"/>
    <w:rsid w:val="00204259"/>
    <w:rsid w:val="0040015B"/>
    <w:rsid w:val="00405B17"/>
    <w:rsid w:val="00441A8F"/>
    <w:rsid w:val="00443F76"/>
    <w:rsid w:val="00492C80"/>
    <w:rsid w:val="004D3B0F"/>
    <w:rsid w:val="00553194"/>
    <w:rsid w:val="00610F64"/>
    <w:rsid w:val="00643A83"/>
    <w:rsid w:val="007627FE"/>
    <w:rsid w:val="00844E0E"/>
    <w:rsid w:val="00870578"/>
    <w:rsid w:val="00934ADF"/>
    <w:rsid w:val="00965A87"/>
    <w:rsid w:val="009A70F6"/>
    <w:rsid w:val="009C381F"/>
    <w:rsid w:val="009D18F4"/>
    <w:rsid w:val="00A95D82"/>
    <w:rsid w:val="00AA27DB"/>
    <w:rsid w:val="00BA2122"/>
    <w:rsid w:val="00BB2F0F"/>
    <w:rsid w:val="00BE3F9D"/>
    <w:rsid w:val="00C50D15"/>
    <w:rsid w:val="00C96B83"/>
    <w:rsid w:val="00E568ED"/>
    <w:rsid w:val="00F267BD"/>
    <w:rsid w:val="00FE3A7A"/>
    <w:rsid w:val="00FF4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0F"/>
    <w:pPr>
      <w:widowControl w:val="0"/>
      <w:jc w:val="both"/>
    </w:pPr>
  </w:style>
  <w:style w:type="paragraph" w:styleId="2">
    <w:name w:val="heading 2"/>
    <w:basedOn w:val="a"/>
    <w:link w:val="2Char"/>
    <w:uiPriority w:val="9"/>
    <w:qFormat/>
    <w:rsid w:val="00AA27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27DB"/>
    <w:rPr>
      <w:sz w:val="18"/>
      <w:szCs w:val="18"/>
    </w:rPr>
  </w:style>
  <w:style w:type="paragraph" w:styleId="a4">
    <w:name w:val="footer"/>
    <w:basedOn w:val="a"/>
    <w:link w:val="Char0"/>
    <w:uiPriority w:val="99"/>
    <w:semiHidden/>
    <w:unhideWhenUsed/>
    <w:rsid w:val="00AA27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27DB"/>
    <w:rPr>
      <w:sz w:val="18"/>
      <w:szCs w:val="18"/>
    </w:rPr>
  </w:style>
  <w:style w:type="character" w:customStyle="1" w:styleId="2Char">
    <w:name w:val="标题 2 Char"/>
    <w:basedOn w:val="a0"/>
    <w:link w:val="2"/>
    <w:uiPriority w:val="9"/>
    <w:rsid w:val="00AA27DB"/>
    <w:rPr>
      <w:rFonts w:ascii="宋体" w:eastAsia="宋体" w:hAnsi="宋体" w:cs="宋体"/>
      <w:b/>
      <w:bCs/>
      <w:kern w:val="0"/>
      <w:sz w:val="36"/>
      <w:szCs w:val="36"/>
    </w:rPr>
  </w:style>
  <w:style w:type="paragraph" w:styleId="a5">
    <w:name w:val="Date"/>
    <w:basedOn w:val="a"/>
    <w:next w:val="a"/>
    <w:link w:val="Char1"/>
    <w:uiPriority w:val="99"/>
    <w:semiHidden/>
    <w:unhideWhenUsed/>
    <w:rsid w:val="00F267BD"/>
    <w:pPr>
      <w:ind w:leftChars="2500" w:left="100"/>
    </w:pPr>
  </w:style>
  <w:style w:type="character" w:customStyle="1" w:styleId="Char1">
    <w:name w:val="日期 Char"/>
    <w:basedOn w:val="a0"/>
    <w:link w:val="a5"/>
    <w:uiPriority w:val="99"/>
    <w:semiHidden/>
    <w:rsid w:val="00F267BD"/>
  </w:style>
</w:styles>
</file>

<file path=word/webSettings.xml><?xml version="1.0" encoding="utf-8"?>
<w:webSettings xmlns:r="http://schemas.openxmlformats.org/officeDocument/2006/relationships" xmlns:w="http://schemas.openxmlformats.org/wordprocessingml/2006/main">
  <w:divs>
    <w:div w:id="54084149">
      <w:bodyDiv w:val="1"/>
      <w:marLeft w:val="0"/>
      <w:marRight w:val="0"/>
      <w:marTop w:val="0"/>
      <w:marBottom w:val="0"/>
      <w:divBdr>
        <w:top w:val="none" w:sz="0" w:space="0" w:color="auto"/>
        <w:left w:val="none" w:sz="0" w:space="0" w:color="auto"/>
        <w:bottom w:val="none" w:sz="0" w:space="0" w:color="auto"/>
        <w:right w:val="none" w:sz="0" w:space="0" w:color="auto"/>
      </w:divBdr>
    </w:div>
    <w:div w:id="207227067">
      <w:bodyDiv w:val="1"/>
      <w:marLeft w:val="0"/>
      <w:marRight w:val="0"/>
      <w:marTop w:val="0"/>
      <w:marBottom w:val="0"/>
      <w:divBdr>
        <w:top w:val="none" w:sz="0" w:space="0" w:color="auto"/>
        <w:left w:val="none" w:sz="0" w:space="0" w:color="auto"/>
        <w:bottom w:val="none" w:sz="0" w:space="0" w:color="auto"/>
        <w:right w:val="none" w:sz="0" w:space="0" w:color="auto"/>
      </w:divBdr>
    </w:div>
    <w:div w:id="385687431">
      <w:bodyDiv w:val="1"/>
      <w:marLeft w:val="0"/>
      <w:marRight w:val="0"/>
      <w:marTop w:val="0"/>
      <w:marBottom w:val="0"/>
      <w:divBdr>
        <w:top w:val="none" w:sz="0" w:space="0" w:color="auto"/>
        <w:left w:val="none" w:sz="0" w:space="0" w:color="auto"/>
        <w:bottom w:val="none" w:sz="0" w:space="0" w:color="auto"/>
        <w:right w:val="none" w:sz="0" w:space="0" w:color="auto"/>
      </w:divBdr>
    </w:div>
    <w:div w:id="590503971">
      <w:bodyDiv w:val="1"/>
      <w:marLeft w:val="0"/>
      <w:marRight w:val="0"/>
      <w:marTop w:val="0"/>
      <w:marBottom w:val="0"/>
      <w:divBdr>
        <w:top w:val="none" w:sz="0" w:space="0" w:color="auto"/>
        <w:left w:val="none" w:sz="0" w:space="0" w:color="auto"/>
        <w:bottom w:val="none" w:sz="0" w:space="0" w:color="auto"/>
        <w:right w:val="none" w:sz="0" w:space="0" w:color="auto"/>
      </w:divBdr>
    </w:div>
    <w:div w:id="722026593">
      <w:bodyDiv w:val="1"/>
      <w:marLeft w:val="0"/>
      <w:marRight w:val="0"/>
      <w:marTop w:val="0"/>
      <w:marBottom w:val="0"/>
      <w:divBdr>
        <w:top w:val="none" w:sz="0" w:space="0" w:color="auto"/>
        <w:left w:val="none" w:sz="0" w:space="0" w:color="auto"/>
        <w:bottom w:val="none" w:sz="0" w:space="0" w:color="auto"/>
        <w:right w:val="none" w:sz="0" w:space="0" w:color="auto"/>
      </w:divBdr>
    </w:div>
    <w:div w:id="742070125">
      <w:bodyDiv w:val="1"/>
      <w:marLeft w:val="0"/>
      <w:marRight w:val="0"/>
      <w:marTop w:val="0"/>
      <w:marBottom w:val="0"/>
      <w:divBdr>
        <w:top w:val="none" w:sz="0" w:space="0" w:color="auto"/>
        <w:left w:val="none" w:sz="0" w:space="0" w:color="auto"/>
        <w:bottom w:val="none" w:sz="0" w:space="0" w:color="auto"/>
        <w:right w:val="none" w:sz="0" w:space="0" w:color="auto"/>
      </w:divBdr>
    </w:div>
    <w:div w:id="924656719">
      <w:bodyDiv w:val="1"/>
      <w:marLeft w:val="0"/>
      <w:marRight w:val="0"/>
      <w:marTop w:val="0"/>
      <w:marBottom w:val="0"/>
      <w:divBdr>
        <w:top w:val="none" w:sz="0" w:space="0" w:color="auto"/>
        <w:left w:val="none" w:sz="0" w:space="0" w:color="auto"/>
        <w:bottom w:val="none" w:sz="0" w:space="0" w:color="auto"/>
        <w:right w:val="none" w:sz="0" w:space="0" w:color="auto"/>
      </w:divBdr>
    </w:div>
    <w:div w:id="1300456504">
      <w:bodyDiv w:val="1"/>
      <w:marLeft w:val="0"/>
      <w:marRight w:val="0"/>
      <w:marTop w:val="0"/>
      <w:marBottom w:val="0"/>
      <w:divBdr>
        <w:top w:val="none" w:sz="0" w:space="0" w:color="auto"/>
        <w:left w:val="none" w:sz="0" w:space="0" w:color="auto"/>
        <w:bottom w:val="none" w:sz="0" w:space="0" w:color="auto"/>
        <w:right w:val="none" w:sz="0" w:space="0" w:color="auto"/>
      </w:divBdr>
    </w:div>
    <w:div w:id="1408304665">
      <w:bodyDiv w:val="1"/>
      <w:marLeft w:val="0"/>
      <w:marRight w:val="0"/>
      <w:marTop w:val="0"/>
      <w:marBottom w:val="0"/>
      <w:divBdr>
        <w:top w:val="none" w:sz="0" w:space="0" w:color="auto"/>
        <w:left w:val="none" w:sz="0" w:space="0" w:color="auto"/>
        <w:bottom w:val="none" w:sz="0" w:space="0" w:color="auto"/>
        <w:right w:val="none" w:sz="0" w:space="0" w:color="auto"/>
      </w:divBdr>
    </w:div>
    <w:div w:id="1770930487">
      <w:bodyDiv w:val="1"/>
      <w:marLeft w:val="0"/>
      <w:marRight w:val="0"/>
      <w:marTop w:val="0"/>
      <w:marBottom w:val="0"/>
      <w:divBdr>
        <w:top w:val="none" w:sz="0" w:space="0" w:color="auto"/>
        <w:left w:val="none" w:sz="0" w:space="0" w:color="auto"/>
        <w:bottom w:val="none" w:sz="0" w:space="0" w:color="auto"/>
        <w:right w:val="none" w:sz="0" w:space="0" w:color="auto"/>
      </w:divBdr>
    </w:div>
    <w:div w:id="2022506634">
      <w:bodyDiv w:val="1"/>
      <w:marLeft w:val="0"/>
      <w:marRight w:val="0"/>
      <w:marTop w:val="0"/>
      <w:marBottom w:val="0"/>
      <w:divBdr>
        <w:top w:val="none" w:sz="0" w:space="0" w:color="auto"/>
        <w:left w:val="none" w:sz="0" w:space="0" w:color="auto"/>
        <w:bottom w:val="none" w:sz="0" w:space="0" w:color="auto"/>
        <w:right w:val="none" w:sz="0" w:space="0" w:color="auto"/>
      </w:divBdr>
      <w:divsChild>
        <w:div w:id="626085166">
          <w:marLeft w:val="0"/>
          <w:marRight w:val="0"/>
          <w:marTop w:val="0"/>
          <w:marBottom w:val="0"/>
          <w:divBdr>
            <w:top w:val="none" w:sz="0" w:space="0" w:color="auto"/>
            <w:left w:val="none" w:sz="0" w:space="0" w:color="auto"/>
            <w:bottom w:val="none" w:sz="0" w:space="0" w:color="auto"/>
            <w:right w:val="none" w:sz="0" w:space="0" w:color="auto"/>
          </w:divBdr>
          <w:divsChild>
            <w:div w:id="366181766">
              <w:marLeft w:val="0"/>
              <w:marRight w:val="0"/>
              <w:marTop w:val="0"/>
              <w:marBottom w:val="0"/>
              <w:divBdr>
                <w:top w:val="none" w:sz="0" w:space="0" w:color="auto"/>
                <w:left w:val="none" w:sz="0" w:space="0" w:color="auto"/>
                <w:bottom w:val="none" w:sz="0" w:space="0" w:color="auto"/>
                <w:right w:val="none" w:sz="0" w:space="0" w:color="auto"/>
              </w:divBdr>
              <w:divsChild>
                <w:div w:id="1250769364">
                  <w:marLeft w:val="0"/>
                  <w:marRight w:val="0"/>
                  <w:marTop w:val="0"/>
                  <w:marBottom w:val="0"/>
                  <w:divBdr>
                    <w:top w:val="none" w:sz="0" w:space="0" w:color="auto"/>
                    <w:left w:val="none" w:sz="0" w:space="0" w:color="auto"/>
                    <w:bottom w:val="none" w:sz="0" w:space="0" w:color="auto"/>
                    <w:right w:val="none" w:sz="0" w:space="0" w:color="auto"/>
                  </w:divBdr>
                  <w:divsChild>
                    <w:div w:id="38022139">
                      <w:marLeft w:val="0"/>
                      <w:marRight w:val="0"/>
                      <w:marTop w:val="0"/>
                      <w:marBottom w:val="0"/>
                      <w:divBdr>
                        <w:top w:val="none" w:sz="0" w:space="0" w:color="auto"/>
                        <w:left w:val="none" w:sz="0" w:space="0" w:color="auto"/>
                        <w:bottom w:val="none" w:sz="0" w:space="0" w:color="auto"/>
                        <w:right w:val="none" w:sz="0" w:space="0" w:color="auto"/>
                      </w:divBdr>
                      <w:divsChild>
                        <w:div w:id="1848862650">
                          <w:marLeft w:val="0"/>
                          <w:marRight w:val="0"/>
                          <w:marTop w:val="0"/>
                          <w:marBottom w:val="0"/>
                          <w:divBdr>
                            <w:top w:val="none" w:sz="0" w:space="0" w:color="auto"/>
                            <w:left w:val="none" w:sz="0" w:space="0" w:color="auto"/>
                            <w:bottom w:val="none" w:sz="0" w:space="0" w:color="auto"/>
                            <w:right w:val="none" w:sz="0" w:space="0" w:color="auto"/>
                          </w:divBdr>
                          <w:divsChild>
                            <w:div w:id="884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D206-2BDA-42E3-9A42-EA0F938E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2017-04-27T02:44:00Z</cp:lastPrinted>
  <dcterms:created xsi:type="dcterms:W3CDTF">2017-04-01T06:18:00Z</dcterms:created>
  <dcterms:modified xsi:type="dcterms:W3CDTF">2017-04-27T03:33:00Z</dcterms:modified>
</cp:coreProperties>
</file>